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6" w:space="0" w:color="FFFFFF"/>
          <w:left w:val="single" w:sz="6" w:space="0" w:color="FFFFFF"/>
          <w:bottom w:val="single" w:sz="12" w:space="0" w:color="0D2B88"/>
          <w:right w:val="single" w:sz="6" w:space="0" w:color="FFFFFF"/>
          <w:insideH w:val="single" w:sz="6" w:space="0" w:color="FFFFFF"/>
          <w:insideV w:val="single" w:sz="6" w:space="0" w:color="FFFFFF"/>
        </w:tblBorders>
        <w:tblLayout w:type="fixed"/>
        <w:tblLook w:val="0000"/>
      </w:tblPr>
      <w:tblGrid>
        <w:gridCol w:w="1998"/>
        <w:gridCol w:w="4500"/>
        <w:gridCol w:w="3078"/>
      </w:tblGrid>
      <w:tr w:rsidR="001321C3">
        <w:tc>
          <w:tcPr>
            <w:tcW w:w="6498" w:type="dxa"/>
            <w:gridSpan w:val="2"/>
            <w:tcBorders>
              <w:bottom w:val="single" w:sz="12" w:space="0" w:color="0D2B88"/>
            </w:tcBorders>
            <w:tcMar>
              <w:bottom w:w="29" w:type="dxa"/>
            </w:tcMar>
            <w:vAlign w:val="bottom"/>
          </w:tcPr>
          <w:p w:rsidR="001321C3" w:rsidRPr="00CE233D" w:rsidRDefault="002C6092" w:rsidP="00B24CFC">
            <w:pPr>
              <w:pStyle w:val="Title"/>
              <w:rPr>
                <w:rFonts w:cs="Arial"/>
                <w:color w:val="0D2B88"/>
                <w:sz w:val="36"/>
                <w:szCs w:val="36"/>
              </w:rPr>
            </w:pPr>
            <w:r>
              <w:rPr>
                <w:rFonts w:cs="Arial"/>
                <w:color w:val="0D2B88"/>
                <w:sz w:val="36"/>
                <w:szCs w:val="36"/>
              </w:rPr>
              <w:t>D</w:t>
            </w:r>
            <w:r w:rsidR="001321C3" w:rsidRPr="00CE233D">
              <w:rPr>
                <w:rFonts w:cs="Arial"/>
                <w:color w:val="0D2B88"/>
                <w:sz w:val="36"/>
                <w:szCs w:val="36"/>
              </w:rPr>
              <w:t>RAFT Technical Memorandum</w:t>
            </w:r>
          </w:p>
        </w:tc>
        <w:tc>
          <w:tcPr>
            <w:tcW w:w="3078" w:type="dxa"/>
            <w:tcBorders>
              <w:bottom w:val="single" w:sz="12" w:space="0" w:color="0D2B88"/>
            </w:tcBorders>
            <w:tcMar>
              <w:left w:w="0" w:type="dxa"/>
              <w:bottom w:w="29" w:type="dxa"/>
              <w:right w:w="0" w:type="dxa"/>
            </w:tcMar>
            <w:vAlign w:val="center"/>
          </w:tcPr>
          <w:p w:rsidR="001321C3" w:rsidRDefault="0094429A" w:rsidP="00F02F8B">
            <w:pPr>
              <w:pStyle w:val="Title"/>
              <w:tabs>
                <w:tab w:val="right" w:pos="9360"/>
              </w:tabs>
              <w:jc w:val="right"/>
            </w:pPr>
            <w:r>
              <w:rPr>
                <w:noProof/>
              </w:rPr>
              <w:drawing>
                <wp:inline distT="0" distB="0" distL="0" distR="0">
                  <wp:extent cx="1078992" cy="463699"/>
                  <wp:effectExtent l="19050" t="0" r="6858" b="0"/>
                  <wp:docPr id="4" name="Picture 4" descr="C:\Documents and Settings\ecrumpton\Desktop\RMC Templates\RMC Wtr_Envir_word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crumpton\Desktop\RMC Templates\RMC Wtr_Envir_word_Color.jpg"/>
                          <pic:cNvPicPr>
                            <a:picLocks noChangeAspect="1" noChangeArrowheads="1"/>
                          </pic:cNvPicPr>
                        </pic:nvPicPr>
                        <pic:blipFill>
                          <a:blip r:embed="rId11" cstate="print"/>
                          <a:srcRect/>
                          <a:stretch>
                            <a:fillRect/>
                          </a:stretch>
                        </pic:blipFill>
                        <pic:spPr bwMode="auto">
                          <a:xfrm>
                            <a:off x="0" y="0"/>
                            <a:ext cx="1078992" cy="463699"/>
                          </a:xfrm>
                          <a:prstGeom prst="rect">
                            <a:avLst/>
                          </a:prstGeom>
                          <a:noFill/>
                          <a:ln w="9525">
                            <a:noFill/>
                            <a:miter lim="800000"/>
                            <a:headEnd/>
                            <a:tailEnd/>
                          </a:ln>
                        </pic:spPr>
                      </pic:pic>
                    </a:graphicData>
                  </a:graphic>
                </wp:inline>
              </w:drawing>
            </w:r>
          </w:p>
        </w:tc>
      </w:tr>
      <w:tr w:rsidR="001321C3">
        <w:trPr>
          <w:trHeight w:val="288"/>
        </w:trPr>
        <w:tc>
          <w:tcPr>
            <w:tcW w:w="9576" w:type="dxa"/>
            <w:gridSpan w:val="3"/>
            <w:tcBorders>
              <w:top w:val="single" w:sz="12" w:space="0" w:color="0D2B88"/>
              <w:bottom w:val="single" w:sz="36" w:space="0" w:color="FFFFFF"/>
            </w:tcBorders>
            <w:tcMar>
              <w:top w:w="14" w:type="dxa"/>
              <w:left w:w="115" w:type="dxa"/>
              <w:right w:w="115" w:type="dxa"/>
            </w:tcMar>
            <w:vAlign w:val="bottom"/>
          </w:tcPr>
          <w:p w:rsidR="001321C3" w:rsidRPr="00596EB5" w:rsidRDefault="00730EC4" w:rsidP="00596EB5">
            <w:pPr>
              <w:pStyle w:val="Title"/>
              <w:rPr>
                <w:color w:val="auto"/>
                <w:sz w:val="22"/>
                <w:szCs w:val="22"/>
              </w:rPr>
            </w:pPr>
            <w:fldSimple w:instr=" TITLE  \* MERGEFORMAT ">
              <w:r w:rsidR="00381926" w:rsidRPr="00381926">
                <w:rPr>
                  <w:color w:val="auto"/>
                  <w:sz w:val="22"/>
                  <w:szCs w:val="22"/>
                </w:rPr>
                <w:t>Merced Integrated Regional Water Management Plan</w:t>
              </w:r>
            </w:fldSimple>
          </w:p>
        </w:tc>
      </w:tr>
      <w:tr w:rsidR="004E4E90">
        <w:trPr>
          <w:trHeight w:val="288"/>
        </w:trPr>
        <w:tc>
          <w:tcPr>
            <w:tcW w:w="1998" w:type="dxa"/>
            <w:tcBorders>
              <w:top w:val="single" w:sz="36" w:space="0" w:color="FFFFFF"/>
              <w:left w:val="single" w:sz="6" w:space="0" w:color="FFFFFF"/>
              <w:bottom w:val="single" w:sz="36" w:space="0" w:color="FFFFFF"/>
              <w:right w:val="single" w:sz="6" w:space="0" w:color="FFFFFF"/>
            </w:tcBorders>
            <w:vAlign w:val="bottom"/>
          </w:tcPr>
          <w:p w:rsidR="004E4E90" w:rsidRDefault="004E4E90" w:rsidP="001247B5">
            <w:pPr>
              <w:pStyle w:val="tabletext0"/>
              <w:jc w:val="right"/>
              <w:rPr>
                <w:b/>
                <w:bCs/>
              </w:rPr>
            </w:pPr>
            <w:r>
              <w:rPr>
                <w:b/>
                <w:bCs/>
              </w:rPr>
              <w:t>Subject:</w:t>
            </w:r>
          </w:p>
        </w:tc>
        <w:tc>
          <w:tcPr>
            <w:tcW w:w="7578" w:type="dxa"/>
            <w:gridSpan w:val="2"/>
            <w:tcBorders>
              <w:top w:val="single" w:sz="36" w:space="0" w:color="FFFFFF"/>
              <w:left w:val="single" w:sz="6" w:space="0" w:color="FFFFFF"/>
              <w:bottom w:val="single" w:sz="36" w:space="0" w:color="FFFFFF"/>
              <w:right w:val="single" w:sz="6" w:space="0" w:color="FFFFFF"/>
            </w:tcBorders>
            <w:vAlign w:val="bottom"/>
          </w:tcPr>
          <w:p w:rsidR="004E4E90" w:rsidRDefault="009F4246" w:rsidP="009F4246">
            <w:pPr>
              <w:pStyle w:val="tabletext0"/>
              <w:jc w:val="left"/>
              <w:rPr>
                <w:rFonts w:cs="Arial"/>
                <w:b/>
                <w:bCs/>
              </w:rPr>
            </w:pPr>
            <w:r>
              <w:rPr>
                <w:rFonts w:cs="Arial"/>
                <w:b/>
                <w:bCs/>
              </w:rPr>
              <w:t xml:space="preserve">Resource Management Strategies </w:t>
            </w:r>
            <w:r w:rsidR="00AC0392">
              <w:rPr>
                <w:rFonts w:cs="Arial"/>
                <w:b/>
                <w:bCs/>
              </w:rPr>
              <w:t>Technical Memorandum</w:t>
            </w:r>
          </w:p>
        </w:tc>
      </w:tr>
      <w:tr w:rsidR="004E4E90">
        <w:trPr>
          <w:trHeight w:val="288"/>
        </w:trPr>
        <w:tc>
          <w:tcPr>
            <w:tcW w:w="1998" w:type="dxa"/>
            <w:tcBorders>
              <w:top w:val="single" w:sz="36" w:space="0" w:color="FFFFFF"/>
              <w:bottom w:val="single" w:sz="36" w:space="0" w:color="FFFFFF"/>
            </w:tcBorders>
            <w:vAlign w:val="bottom"/>
          </w:tcPr>
          <w:p w:rsidR="004E4E90" w:rsidRDefault="004E4E90" w:rsidP="001247B5">
            <w:pPr>
              <w:pStyle w:val="tabletext0"/>
              <w:jc w:val="right"/>
              <w:rPr>
                <w:b/>
                <w:bCs/>
              </w:rPr>
            </w:pPr>
            <w:r>
              <w:rPr>
                <w:b/>
                <w:bCs/>
              </w:rPr>
              <w:t>Prepared For:</w:t>
            </w:r>
          </w:p>
        </w:tc>
        <w:tc>
          <w:tcPr>
            <w:tcW w:w="7578" w:type="dxa"/>
            <w:gridSpan w:val="2"/>
            <w:tcBorders>
              <w:top w:val="single" w:sz="36" w:space="0" w:color="FFFFFF"/>
              <w:bottom w:val="single" w:sz="36" w:space="0" w:color="FFFFFF"/>
            </w:tcBorders>
            <w:vAlign w:val="bottom"/>
          </w:tcPr>
          <w:p w:rsidR="004E4E90" w:rsidRDefault="00AC0392" w:rsidP="00AC0392">
            <w:pPr>
              <w:pStyle w:val="tabletext0"/>
              <w:jc w:val="left"/>
              <w:rPr>
                <w:rFonts w:cs="Arial"/>
              </w:rPr>
            </w:pPr>
            <w:r>
              <w:rPr>
                <w:rFonts w:cs="Arial"/>
              </w:rPr>
              <w:t>Merced Integrated Regional Water Management Plan – Regional Advisory Committee</w:t>
            </w:r>
          </w:p>
        </w:tc>
      </w:tr>
      <w:tr w:rsidR="004E4E90">
        <w:trPr>
          <w:trHeight w:val="288"/>
        </w:trPr>
        <w:tc>
          <w:tcPr>
            <w:tcW w:w="1998" w:type="dxa"/>
            <w:tcBorders>
              <w:bottom w:val="single" w:sz="36" w:space="0" w:color="FFFFFF"/>
            </w:tcBorders>
            <w:vAlign w:val="bottom"/>
          </w:tcPr>
          <w:p w:rsidR="004E4E90" w:rsidRDefault="004E4E90" w:rsidP="001247B5">
            <w:pPr>
              <w:pStyle w:val="tabletext0"/>
              <w:jc w:val="right"/>
              <w:rPr>
                <w:b/>
                <w:bCs/>
              </w:rPr>
            </w:pPr>
            <w:r>
              <w:rPr>
                <w:b/>
                <w:bCs/>
              </w:rPr>
              <w:t>Prepared by:</w:t>
            </w:r>
          </w:p>
        </w:tc>
        <w:tc>
          <w:tcPr>
            <w:tcW w:w="7578" w:type="dxa"/>
            <w:gridSpan w:val="2"/>
            <w:tcBorders>
              <w:bottom w:val="single" w:sz="36" w:space="0" w:color="FFFFFF"/>
            </w:tcBorders>
            <w:vAlign w:val="bottom"/>
          </w:tcPr>
          <w:p w:rsidR="004E4E90" w:rsidRDefault="00AC0392" w:rsidP="00744B33">
            <w:pPr>
              <w:pStyle w:val="tabletext0"/>
              <w:jc w:val="left"/>
            </w:pPr>
            <w:r>
              <w:t>RMC Water and Environment</w:t>
            </w:r>
          </w:p>
        </w:tc>
      </w:tr>
      <w:tr w:rsidR="001321C3">
        <w:trPr>
          <w:trHeight w:val="288"/>
        </w:trPr>
        <w:tc>
          <w:tcPr>
            <w:tcW w:w="1998" w:type="dxa"/>
            <w:tcBorders>
              <w:top w:val="single" w:sz="36" w:space="0" w:color="FFFFFF"/>
              <w:bottom w:val="single" w:sz="36" w:space="0" w:color="FFFFFF"/>
            </w:tcBorders>
            <w:vAlign w:val="bottom"/>
          </w:tcPr>
          <w:p w:rsidR="001321C3" w:rsidRDefault="001321C3" w:rsidP="00744B33">
            <w:pPr>
              <w:pStyle w:val="tabletext0"/>
              <w:jc w:val="right"/>
              <w:rPr>
                <w:b/>
                <w:bCs/>
              </w:rPr>
            </w:pPr>
            <w:r>
              <w:rPr>
                <w:b/>
                <w:bCs/>
              </w:rPr>
              <w:t>Date:</w:t>
            </w:r>
          </w:p>
        </w:tc>
        <w:tc>
          <w:tcPr>
            <w:tcW w:w="7578" w:type="dxa"/>
            <w:gridSpan w:val="2"/>
            <w:tcBorders>
              <w:top w:val="single" w:sz="36" w:space="0" w:color="FFFFFF"/>
              <w:bottom w:val="single" w:sz="36" w:space="0" w:color="FFFFFF"/>
            </w:tcBorders>
            <w:vAlign w:val="bottom"/>
          </w:tcPr>
          <w:p w:rsidR="001321C3" w:rsidRDefault="009F4246" w:rsidP="00744B33">
            <w:pPr>
              <w:pStyle w:val="tabletext0"/>
              <w:jc w:val="left"/>
              <w:rPr>
                <w:rFonts w:cs="Arial"/>
              </w:rPr>
            </w:pPr>
            <w:r>
              <w:rPr>
                <w:rFonts w:cs="Arial"/>
              </w:rPr>
              <w:t>July 17</w:t>
            </w:r>
            <w:r w:rsidR="00AC0392">
              <w:rPr>
                <w:rFonts w:cs="Arial"/>
              </w:rPr>
              <w:t>, 2012</w:t>
            </w:r>
          </w:p>
        </w:tc>
      </w:tr>
      <w:tr w:rsidR="001321C3" w:rsidTr="00D5081A">
        <w:trPr>
          <w:trHeight w:hRule="exact" w:val="207"/>
        </w:trPr>
        <w:tc>
          <w:tcPr>
            <w:tcW w:w="1998" w:type="dxa"/>
            <w:tcBorders>
              <w:top w:val="single" w:sz="36" w:space="0" w:color="FFFFFF"/>
            </w:tcBorders>
            <w:vAlign w:val="bottom"/>
          </w:tcPr>
          <w:p w:rsidR="001321C3" w:rsidRDefault="001321C3" w:rsidP="00FC6CC1">
            <w:pPr>
              <w:pStyle w:val="tabletext0"/>
              <w:jc w:val="left"/>
            </w:pPr>
          </w:p>
        </w:tc>
        <w:tc>
          <w:tcPr>
            <w:tcW w:w="7578" w:type="dxa"/>
            <w:gridSpan w:val="2"/>
            <w:tcBorders>
              <w:top w:val="single" w:sz="36" w:space="0" w:color="FFFFFF"/>
            </w:tcBorders>
            <w:vAlign w:val="bottom"/>
          </w:tcPr>
          <w:p w:rsidR="001321C3" w:rsidRDefault="001321C3" w:rsidP="00744B33">
            <w:pPr>
              <w:pStyle w:val="tabletext0"/>
              <w:rPr>
                <w:rFonts w:ascii="Arial Narrow" w:hAnsi="Arial Narrow"/>
                <w:sz w:val="24"/>
              </w:rPr>
            </w:pPr>
          </w:p>
        </w:tc>
      </w:tr>
    </w:tbl>
    <w:sdt>
      <w:sdtPr>
        <w:rPr>
          <w:rFonts w:ascii="Arial" w:eastAsia="Times New Roman" w:hAnsi="Arial" w:cs="Times New Roman"/>
          <w:b w:val="0"/>
          <w:bCs w:val="0"/>
          <w:color w:val="auto"/>
          <w:sz w:val="22"/>
          <w:szCs w:val="24"/>
        </w:rPr>
        <w:id w:val="547394093"/>
        <w:docPartObj>
          <w:docPartGallery w:val="Table of Contents"/>
          <w:docPartUnique/>
        </w:docPartObj>
      </w:sdtPr>
      <w:sdtContent>
        <w:p w:rsidR="00AC0392" w:rsidRDefault="00AC0392">
          <w:pPr>
            <w:pStyle w:val="TOCHeading"/>
          </w:pPr>
          <w:r>
            <w:t>Contents</w:t>
          </w:r>
        </w:p>
        <w:p w:rsidR="009F4246" w:rsidRDefault="00730EC4">
          <w:pPr>
            <w:pStyle w:val="TOC1"/>
            <w:tabs>
              <w:tab w:val="left" w:pos="440"/>
              <w:tab w:val="right" w:leader="dot" w:pos="9350"/>
            </w:tabs>
            <w:rPr>
              <w:rFonts w:asciiTheme="minorHAnsi" w:eastAsiaTheme="minorEastAsia" w:hAnsiTheme="minorHAnsi" w:cstheme="minorBidi"/>
              <w:noProof/>
              <w:szCs w:val="22"/>
            </w:rPr>
          </w:pPr>
          <w:r>
            <w:fldChar w:fldCharType="begin"/>
          </w:r>
          <w:r w:rsidR="00AC0392">
            <w:instrText xml:space="preserve"> TOC \o "1-3" \h \z \u </w:instrText>
          </w:r>
          <w:r>
            <w:fldChar w:fldCharType="separate"/>
          </w:r>
          <w:hyperlink w:anchor="_Toc329357468" w:history="1">
            <w:r w:rsidR="009F4246" w:rsidRPr="00AD395E">
              <w:rPr>
                <w:rStyle w:val="Hyperlink"/>
                <w:noProof/>
              </w:rPr>
              <w:t>1</w:t>
            </w:r>
            <w:r w:rsidR="009F4246">
              <w:rPr>
                <w:rFonts w:asciiTheme="minorHAnsi" w:eastAsiaTheme="minorEastAsia" w:hAnsiTheme="minorHAnsi" w:cstheme="minorBidi"/>
                <w:noProof/>
                <w:szCs w:val="22"/>
              </w:rPr>
              <w:tab/>
            </w:r>
            <w:r w:rsidR="009F4246" w:rsidRPr="00AD395E">
              <w:rPr>
                <w:rStyle w:val="Hyperlink"/>
                <w:noProof/>
              </w:rPr>
              <w:t>Resource Management Strategies</w:t>
            </w:r>
            <w:r w:rsidR="009F4246">
              <w:rPr>
                <w:noProof/>
                <w:webHidden/>
              </w:rPr>
              <w:tab/>
            </w:r>
            <w:r>
              <w:rPr>
                <w:noProof/>
                <w:webHidden/>
              </w:rPr>
              <w:fldChar w:fldCharType="begin"/>
            </w:r>
            <w:r w:rsidR="009F4246">
              <w:rPr>
                <w:noProof/>
                <w:webHidden/>
              </w:rPr>
              <w:instrText xml:space="preserve"> PAGEREF _Toc329357468 \h </w:instrText>
            </w:r>
            <w:r>
              <w:rPr>
                <w:noProof/>
                <w:webHidden/>
              </w:rPr>
            </w:r>
            <w:r>
              <w:rPr>
                <w:noProof/>
                <w:webHidden/>
              </w:rPr>
              <w:fldChar w:fldCharType="separate"/>
            </w:r>
            <w:r w:rsidR="009F4246">
              <w:rPr>
                <w:noProof/>
                <w:webHidden/>
              </w:rPr>
              <w:t>1-3</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69" w:history="1">
            <w:r w:rsidR="009F4246" w:rsidRPr="00AD395E">
              <w:rPr>
                <w:rStyle w:val="Hyperlink"/>
                <w:noProof/>
              </w:rPr>
              <w:t>1.1.1</w:t>
            </w:r>
            <w:r w:rsidR="009F4246">
              <w:rPr>
                <w:rFonts w:asciiTheme="minorHAnsi" w:eastAsiaTheme="minorEastAsia" w:hAnsiTheme="minorHAnsi" w:cstheme="minorBidi"/>
                <w:noProof/>
                <w:szCs w:val="22"/>
              </w:rPr>
              <w:tab/>
            </w:r>
            <w:r w:rsidR="009F4246" w:rsidRPr="00AD395E">
              <w:rPr>
                <w:rStyle w:val="Hyperlink"/>
                <w:noProof/>
              </w:rPr>
              <w:t>Resource Management Strategies</w:t>
            </w:r>
            <w:r w:rsidR="009F4246">
              <w:rPr>
                <w:noProof/>
                <w:webHidden/>
              </w:rPr>
              <w:tab/>
            </w:r>
            <w:r>
              <w:rPr>
                <w:noProof/>
                <w:webHidden/>
              </w:rPr>
              <w:fldChar w:fldCharType="begin"/>
            </w:r>
            <w:r w:rsidR="009F4246">
              <w:rPr>
                <w:noProof/>
                <w:webHidden/>
              </w:rPr>
              <w:instrText xml:space="preserve"> PAGEREF _Toc329357469 \h </w:instrText>
            </w:r>
            <w:r>
              <w:rPr>
                <w:noProof/>
                <w:webHidden/>
              </w:rPr>
            </w:r>
            <w:r>
              <w:rPr>
                <w:noProof/>
                <w:webHidden/>
              </w:rPr>
              <w:fldChar w:fldCharType="separate"/>
            </w:r>
            <w:r w:rsidR="009F4246">
              <w:rPr>
                <w:noProof/>
                <w:webHidden/>
              </w:rPr>
              <w:t>1-3</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0" w:history="1">
            <w:r w:rsidR="009F4246" w:rsidRPr="00AD395E">
              <w:rPr>
                <w:rStyle w:val="Hyperlink"/>
                <w:noProof/>
              </w:rPr>
              <w:t>1.1.2</w:t>
            </w:r>
            <w:r w:rsidR="009F4246">
              <w:rPr>
                <w:rFonts w:asciiTheme="minorHAnsi" w:eastAsiaTheme="minorEastAsia" w:hAnsiTheme="minorHAnsi" w:cstheme="minorBidi"/>
                <w:noProof/>
                <w:szCs w:val="22"/>
              </w:rPr>
              <w:tab/>
            </w:r>
            <w:r w:rsidR="009F4246" w:rsidRPr="00AD395E">
              <w:rPr>
                <w:rStyle w:val="Hyperlink"/>
                <w:noProof/>
              </w:rPr>
              <w:t>Objectives Assessment</w:t>
            </w:r>
            <w:r w:rsidR="009F4246">
              <w:rPr>
                <w:noProof/>
                <w:webHidden/>
              </w:rPr>
              <w:tab/>
            </w:r>
            <w:r>
              <w:rPr>
                <w:noProof/>
                <w:webHidden/>
              </w:rPr>
              <w:fldChar w:fldCharType="begin"/>
            </w:r>
            <w:r w:rsidR="009F4246">
              <w:rPr>
                <w:noProof/>
                <w:webHidden/>
              </w:rPr>
              <w:instrText xml:space="preserve"> PAGEREF _Toc329357470 \h </w:instrText>
            </w:r>
            <w:r>
              <w:rPr>
                <w:noProof/>
                <w:webHidden/>
              </w:rPr>
            </w:r>
            <w:r>
              <w:rPr>
                <w:noProof/>
                <w:webHidden/>
              </w:rPr>
              <w:fldChar w:fldCharType="separate"/>
            </w:r>
            <w:r w:rsidR="009F4246">
              <w:rPr>
                <w:noProof/>
                <w:webHidden/>
              </w:rPr>
              <w:t>1-3</w:t>
            </w:r>
            <w:r>
              <w:rPr>
                <w:noProof/>
                <w:webHidden/>
              </w:rPr>
              <w:fldChar w:fldCharType="end"/>
            </w:r>
          </w:hyperlink>
        </w:p>
        <w:p w:rsidR="009F4246" w:rsidRDefault="00730EC4">
          <w:pPr>
            <w:pStyle w:val="TOC2"/>
            <w:tabs>
              <w:tab w:val="left" w:pos="880"/>
              <w:tab w:val="right" w:leader="dot" w:pos="9350"/>
            </w:tabs>
            <w:rPr>
              <w:rFonts w:asciiTheme="minorHAnsi" w:eastAsiaTheme="minorEastAsia" w:hAnsiTheme="minorHAnsi" w:cstheme="minorBidi"/>
              <w:noProof/>
              <w:szCs w:val="22"/>
            </w:rPr>
          </w:pPr>
          <w:hyperlink w:anchor="_Toc329357471" w:history="1">
            <w:r w:rsidR="009F4246" w:rsidRPr="00AD395E">
              <w:rPr>
                <w:rStyle w:val="Hyperlink"/>
                <w:noProof/>
              </w:rPr>
              <w:t>1.2</w:t>
            </w:r>
            <w:r w:rsidR="009F4246">
              <w:rPr>
                <w:rFonts w:asciiTheme="minorHAnsi" w:eastAsiaTheme="minorEastAsia" w:hAnsiTheme="minorHAnsi" w:cstheme="minorBidi"/>
                <w:noProof/>
                <w:szCs w:val="22"/>
              </w:rPr>
              <w:tab/>
            </w:r>
            <w:r w:rsidR="009F4246" w:rsidRPr="00AD395E">
              <w:rPr>
                <w:rStyle w:val="Hyperlink"/>
                <w:noProof/>
              </w:rPr>
              <w:t>Process Used to Consider RMS</w:t>
            </w:r>
            <w:r w:rsidR="009F4246">
              <w:rPr>
                <w:noProof/>
                <w:webHidden/>
              </w:rPr>
              <w:tab/>
            </w:r>
            <w:r>
              <w:rPr>
                <w:noProof/>
                <w:webHidden/>
              </w:rPr>
              <w:fldChar w:fldCharType="begin"/>
            </w:r>
            <w:r w:rsidR="009F4246">
              <w:rPr>
                <w:noProof/>
                <w:webHidden/>
              </w:rPr>
              <w:instrText xml:space="preserve"> PAGEREF _Toc329357471 \h </w:instrText>
            </w:r>
            <w:r>
              <w:rPr>
                <w:noProof/>
                <w:webHidden/>
              </w:rPr>
            </w:r>
            <w:r>
              <w:rPr>
                <w:noProof/>
                <w:webHidden/>
              </w:rPr>
              <w:fldChar w:fldCharType="separate"/>
            </w:r>
            <w:r w:rsidR="009F4246">
              <w:rPr>
                <w:noProof/>
                <w:webHidden/>
              </w:rPr>
              <w:t>7</w:t>
            </w:r>
            <w:r>
              <w:rPr>
                <w:noProof/>
                <w:webHidden/>
              </w:rPr>
              <w:fldChar w:fldCharType="end"/>
            </w:r>
          </w:hyperlink>
        </w:p>
        <w:p w:rsidR="009F4246" w:rsidRDefault="00730EC4">
          <w:pPr>
            <w:pStyle w:val="TOC2"/>
            <w:tabs>
              <w:tab w:val="left" w:pos="880"/>
              <w:tab w:val="right" w:leader="dot" w:pos="9350"/>
            </w:tabs>
            <w:rPr>
              <w:rFonts w:asciiTheme="minorHAnsi" w:eastAsiaTheme="minorEastAsia" w:hAnsiTheme="minorHAnsi" w:cstheme="minorBidi"/>
              <w:noProof/>
              <w:szCs w:val="22"/>
            </w:rPr>
          </w:pPr>
          <w:hyperlink w:anchor="_Toc329357472" w:history="1">
            <w:r w:rsidR="009F4246" w:rsidRPr="00AD395E">
              <w:rPr>
                <w:rStyle w:val="Hyperlink"/>
                <w:noProof/>
              </w:rPr>
              <w:t>1.3</w:t>
            </w:r>
            <w:r w:rsidR="009F4246">
              <w:rPr>
                <w:rFonts w:asciiTheme="minorHAnsi" w:eastAsiaTheme="minorEastAsia" w:hAnsiTheme="minorHAnsi" w:cstheme="minorBidi"/>
                <w:noProof/>
                <w:szCs w:val="22"/>
              </w:rPr>
              <w:tab/>
            </w:r>
            <w:r w:rsidR="009F4246" w:rsidRPr="00AD395E">
              <w:rPr>
                <w:rStyle w:val="Hyperlink"/>
                <w:noProof/>
              </w:rPr>
              <w:t>RMS Evaluation for the Merced IRWM Region</w:t>
            </w:r>
            <w:r w:rsidR="009F4246">
              <w:rPr>
                <w:noProof/>
                <w:webHidden/>
              </w:rPr>
              <w:tab/>
            </w:r>
            <w:r>
              <w:rPr>
                <w:noProof/>
                <w:webHidden/>
              </w:rPr>
              <w:fldChar w:fldCharType="begin"/>
            </w:r>
            <w:r w:rsidR="009F4246">
              <w:rPr>
                <w:noProof/>
                <w:webHidden/>
              </w:rPr>
              <w:instrText xml:space="preserve"> PAGEREF _Toc329357472 \h </w:instrText>
            </w:r>
            <w:r>
              <w:rPr>
                <w:noProof/>
                <w:webHidden/>
              </w:rPr>
            </w:r>
            <w:r>
              <w:rPr>
                <w:noProof/>
                <w:webHidden/>
              </w:rPr>
              <w:fldChar w:fldCharType="separate"/>
            </w:r>
            <w:r w:rsidR="009F4246">
              <w:rPr>
                <w:noProof/>
                <w:webHidden/>
              </w:rPr>
              <w:t>7</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3" w:history="1">
            <w:r w:rsidR="009F4246" w:rsidRPr="00AD395E">
              <w:rPr>
                <w:rStyle w:val="Hyperlink"/>
                <w:noProof/>
              </w:rPr>
              <w:t>1.3.1</w:t>
            </w:r>
            <w:r w:rsidR="009F4246">
              <w:rPr>
                <w:rFonts w:asciiTheme="minorHAnsi" w:eastAsiaTheme="minorEastAsia" w:hAnsiTheme="minorHAnsi" w:cstheme="minorBidi"/>
                <w:noProof/>
                <w:szCs w:val="22"/>
              </w:rPr>
              <w:tab/>
            </w:r>
            <w:r w:rsidR="009F4246" w:rsidRPr="00AD395E">
              <w:rPr>
                <w:rStyle w:val="Hyperlink"/>
                <w:noProof/>
              </w:rPr>
              <w:t>Reduce Water Demand</w:t>
            </w:r>
            <w:r w:rsidR="009F4246">
              <w:rPr>
                <w:noProof/>
                <w:webHidden/>
              </w:rPr>
              <w:tab/>
            </w:r>
            <w:r>
              <w:rPr>
                <w:noProof/>
                <w:webHidden/>
              </w:rPr>
              <w:fldChar w:fldCharType="begin"/>
            </w:r>
            <w:r w:rsidR="009F4246">
              <w:rPr>
                <w:noProof/>
                <w:webHidden/>
              </w:rPr>
              <w:instrText xml:space="preserve"> PAGEREF _Toc329357473 \h </w:instrText>
            </w:r>
            <w:r>
              <w:rPr>
                <w:noProof/>
                <w:webHidden/>
              </w:rPr>
            </w:r>
            <w:r>
              <w:rPr>
                <w:noProof/>
                <w:webHidden/>
              </w:rPr>
              <w:fldChar w:fldCharType="separate"/>
            </w:r>
            <w:r w:rsidR="009F4246">
              <w:rPr>
                <w:noProof/>
                <w:webHidden/>
              </w:rPr>
              <w:t>7</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4" w:history="1">
            <w:r w:rsidR="009F4246" w:rsidRPr="00AD395E">
              <w:rPr>
                <w:rStyle w:val="Hyperlink"/>
                <w:noProof/>
              </w:rPr>
              <w:t>1.3.2</w:t>
            </w:r>
            <w:r w:rsidR="009F4246">
              <w:rPr>
                <w:rFonts w:asciiTheme="minorHAnsi" w:eastAsiaTheme="minorEastAsia" w:hAnsiTheme="minorHAnsi" w:cstheme="minorBidi"/>
                <w:noProof/>
                <w:szCs w:val="22"/>
              </w:rPr>
              <w:tab/>
            </w:r>
            <w:r w:rsidR="009F4246" w:rsidRPr="00AD395E">
              <w:rPr>
                <w:rStyle w:val="Hyperlink"/>
                <w:noProof/>
              </w:rPr>
              <w:t>Improve Operational Efficiency and Transfers</w:t>
            </w:r>
            <w:r w:rsidR="009F4246">
              <w:rPr>
                <w:noProof/>
                <w:webHidden/>
              </w:rPr>
              <w:tab/>
            </w:r>
            <w:r>
              <w:rPr>
                <w:noProof/>
                <w:webHidden/>
              </w:rPr>
              <w:fldChar w:fldCharType="begin"/>
            </w:r>
            <w:r w:rsidR="009F4246">
              <w:rPr>
                <w:noProof/>
                <w:webHidden/>
              </w:rPr>
              <w:instrText xml:space="preserve"> PAGEREF _Toc329357474 \h </w:instrText>
            </w:r>
            <w:r>
              <w:rPr>
                <w:noProof/>
                <w:webHidden/>
              </w:rPr>
            </w:r>
            <w:r>
              <w:rPr>
                <w:noProof/>
                <w:webHidden/>
              </w:rPr>
              <w:fldChar w:fldCharType="separate"/>
            </w:r>
            <w:r w:rsidR="009F4246">
              <w:rPr>
                <w:noProof/>
                <w:webHidden/>
              </w:rPr>
              <w:t>9</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5" w:history="1">
            <w:r w:rsidR="009F4246" w:rsidRPr="00AD395E">
              <w:rPr>
                <w:rStyle w:val="Hyperlink"/>
                <w:noProof/>
              </w:rPr>
              <w:t>1.3.3</w:t>
            </w:r>
            <w:r w:rsidR="009F4246">
              <w:rPr>
                <w:rFonts w:asciiTheme="minorHAnsi" w:eastAsiaTheme="minorEastAsia" w:hAnsiTheme="minorHAnsi" w:cstheme="minorBidi"/>
                <w:noProof/>
                <w:szCs w:val="22"/>
              </w:rPr>
              <w:tab/>
            </w:r>
            <w:r w:rsidR="009F4246" w:rsidRPr="00AD395E">
              <w:rPr>
                <w:rStyle w:val="Hyperlink"/>
                <w:noProof/>
              </w:rPr>
              <w:t>Increase Water Supply</w:t>
            </w:r>
            <w:r w:rsidR="009F4246">
              <w:rPr>
                <w:noProof/>
                <w:webHidden/>
              </w:rPr>
              <w:tab/>
            </w:r>
            <w:r>
              <w:rPr>
                <w:noProof/>
                <w:webHidden/>
              </w:rPr>
              <w:fldChar w:fldCharType="begin"/>
            </w:r>
            <w:r w:rsidR="009F4246">
              <w:rPr>
                <w:noProof/>
                <w:webHidden/>
              </w:rPr>
              <w:instrText xml:space="preserve"> PAGEREF _Toc329357475 \h </w:instrText>
            </w:r>
            <w:r>
              <w:rPr>
                <w:noProof/>
                <w:webHidden/>
              </w:rPr>
            </w:r>
            <w:r>
              <w:rPr>
                <w:noProof/>
                <w:webHidden/>
              </w:rPr>
              <w:fldChar w:fldCharType="separate"/>
            </w:r>
            <w:r w:rsidR="009F4246">
              <w:rPr>
                <w:noProof/>
                <w:webHidden/>
              </w:rPr>
              <w:t>11</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6" w:history="1">
            <w:r w:rsidR="009F4246" w:rsidRPr="00AD395E">
              <w:rPr>
                <w:rStyle w:val="Hyperlink"/>
                <w:noProof/>
              </w:rPr>
              <w:t>1.3.4</w:t>
            </w:r>
            <w:r w:rsidR="009F4246">
              <w:rPr>
                <w:rFonts w:asciiTheme="minorHAnsi" w:eastAsiaTheme="minorEastAsia" w:hAnsiTheme="minorHAnsi" w:cstheme="minorBidi"/>
                <w:noProof/>
                <w:szCs w:val="22"/>
              </w:rPr>
              <w:tab/>
            </w:r>
            <w:r w:rsidR="009F4246" w:rsidRPr="00AD395E">
              <w:rPr>
                <w:rStyle w:val="Hyperlink"/>
                <w:noProof/>
              </w:rPr>
              <w:t>Improve Water Quality</w:t>
            </w:r>
            <w:r w:rsidR="009F4246">
              <w:rPr>
                <w:noProof/>
                <w:webHidden/>
              </w:rPr>
              <w:tab/>
            </w:r>
            <w:r>
              <w:rPr>
                <w:noProof/>
                <w:webHidden/>
              </w:rPr>
              <w:fldChar w:fldCharType="begin"/>
            </w:r>
            <w:r w:rsidR="009F4246">
              <w:rPr>
                <w:noProof/>
                <w:webHidden/>
              </w:rPr>
              <w:instrText xml:space="preserve"> PAGEREF _Toc329357476 \h </w:instrText>
            </w:r>
            <w:r>
              <w:rPr>
                <w:noProof/>
                <w:webHidden/>
              </w:rPr>
            </w:r>
            <w:r>
              <w:rPr>
                <w:noProof/>
                <w:webHidden/>
              </w:rPr>
              <w:fldChar w:fldCharType="separate"/>
            </w:r>
            <w:r w:rsidR="009F4246">
              <w:rPr>
                <w:noProof/>
                <w:webHidden/>
              </w:rPr>
              <w:t>14</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7" w:history="1">
            <w:r w:rsidR="009F4246" w:rsidRPr="00AD395E">
              <w:rPr>
                <w:rStyle w:val="Hyperlink"/>
                <w:noProof/>
              </w:rPr>
              <w:t>1.3.5</w:t>
            </w:r>
            <w:r w:rsidR="009F4246">
              <w:rPr>
                <w:rFonts w:asciiTheme="minorHAnsi" w:eastAsiaTheme="minorEastAsia" w:hAnsiTheme="minorHAnsi" w:cstheme="minorBidi"/>
                <w:noProof/>
                <w:szCs w:val="22"/>
              </w:rPr>
              <w:tab/>
            </w:r>
            <w:r w:rsidR="009F4246" w:rsidRPr="00AD395E">
              <w:rPr>
                <w:rStyle w:val="Hyperlink"/>
                <w:noProof/>
              </w:rPr>
              <w:t>Improve Flood Management</w:t>
            </w:r>
            <w:r w:rsidR="009F4246">
              <w:rPr>
                <w:noProof/>
                <w:webHidden/>
              </w:rPr>
              <w:tab/>
            </w:r>
            <w:r>
              <w:rPr>
                <w:noProof/>
                <w:webHidden/>
              </w:rPr>
              <w:fldChar w:fldCharType="begin"/>
            </w:r>
            <w:r w:rsidR="009F4246">
              <w:rPr>
                <w:noProof/>
                <w:webHidden/>
              </w:rPr>
              <w:instrText xml:space="preserve"> PAGEREF _Toc329357477 \h </w:instrText>
            </w:r>
            <w:r>
              <w:rPr>
                <w:noProof/>
                <w:webHidden/>
              </w:rPr>
            </w:r>
            <w:r>
              <w:rPr>
                <w:noProof/>
                <w:webHidden/>
              </w:rPr>
              <w:fldChar w:fldCharType="separate"/>
            </w:r>
            <w:r w:rsidR="009F4246">
              <w:rPr>
                <w:noProof/>
                <w:webHidden/>
              </w:rPr>
              <w:t>18</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8" w:history="1">
            <w:r w:rsidR="009F4246" w:rsidRPr="00AD395E">
              <w:rPr>
                <w:rStyle w:val="Hyperlink"/>
                <w:noProof/>
              </w:rPr>
              <w:t>1.3.6</w:t>
            </w:r>
            <w:r w:rsidR="009F4246">
              <w:rPr>
                <w:rFonts w:asciiTheme="minorHAnsi" w:eastAsiaTheme="minorEastAsia" w:hAnsiTheme="minorHAnsi" w:cstheme="minorBidi"/>
                <w:noProof/>
                <w:szCs w:val="22"/>
              </w:rPr>
              <w:tab/>
            </w:r>
            <w:r w:rsidR="009F4246" w:rsidRPr="00AD395E">
              <w:rPr>
                <w:rStyle w:val="Hyperlink"/>
                <w:noProof/>
              </w:rPr>
              <w:t>Practice Resources Stewardship</w:t>
            </w:r>
            <w:r w:rsidR="009F4246">
              <w:rPr>
                <w:noProof/>
                <w:webHidden/>
              </w:rPr>
              <w:tab/>
            </w:r>
            <w:r>
              <w:rPr>
                <w:noProof/>
                <w:webHidden/>
              </w:rPr>
              <w:fldChar w:fldCharType="begin"/>
            </w:r>
            <w:r w:rsidR="009F4246">
              <w:rPr>
                <w:noProof/>
                <w:webHidden/>
              </w:rPr>
              <w:instrText xml:space="preserve"> PAGEREF _Toc329357478 \h </w:instrText>
            </w:r>
            <w:r>
              <w:rPr>
                <w:noProof/>
                <w:webHidden/>
              </w:rPr>
            </w:r>
            <w:r>
              <w:rPr>
                <w:noProof/>
                <w:webHidden/>
              </w:rPr>
              <w:fldChar w:fldCharType="separate"/>
            </w:r>
            <w:r w:rsidR="009F4246">
              <w:rPr>
                <w:noProof/>
                <w:webHidden/>
              </w:rPr>
              <w:t>19</w:t>
            </w:r>
            <w:r>
              <w:rPr>
                <w:noProof/>
                <w:webHidden/>
              </w:rPr>
              <w:fldChar w:fldCharType="end"/>
            </w:r>
          </w:hyperlink>
        </w:p>
        <w:p w:rsidR="009F4246" w:rsidRDefault="00730EC4">
          <w:pPr>
            <w:pStyle w:val="TOC3"/>
            <w:tabs>
              <w:tab w:val="left" w:pos="1320"/>
              <w:tab w:val="right" w:leader="dot" w:pos="9350"/>
            </w:tabs>
            <w:rPr>
              <w:rFonts w:asciiTheme="minorHAnsi" w:eastAsiaTheme="minorEastAsia" w:hAnsiTheme="minorHAnsi" w:cstheme="minorBidi"/>
              <w:noProof/>
              <w:szCs w:val="22"/>
            </w:rPr>
          </w:pPr>
          <w:hyperlink w:anchor="_Toc329357479" w:history="1">
            <w:r w:rsidR="009F4246" w:rsidRPr="00AD395E">
              <w:rPr>
                <w:rStyle w:val="Hyperlink"/>
                <w:noProof/>
              </w:rPr>
              <w:t>1.3.7</w:t>
            </w:r>
            <w:r w:rsidR="009F4246">
              <w:rPr>
                <w:rFonts w:asciiTheme="minorHAnsi" w:eastAsiaTheme="minorEastAsia" w:hAnsiTheme="minorHAnsi" w:cstheme="minorBidi"/>
                <w:noProof/>
                <w:szCs w:val="22"/>
              </w:rPr>
              <w:tab/>
            </w:r>
            <w:r w:rsidR="009F4246" w:rsidRPr="00AD395E">
              <w:rPr>
                <w:rStyle w:val="Hyperlink"/>
                <w:noProof/>
              </w:rPr>
              <w:t>Other Strategies</w:t>
            </w:r>
            <w:r w:rsidR="009F4246">
              <w:rPr>
                <w:noProof/>
                <w:webHidden/>
              </w:rPr>
              <w:tab/>
            </w:r>
            <w:r>
              <w:rPr>
                <w:noProof/>
                <w:webHidden/>
              </w:rPr>
              <w:fldChar w:fldCharType="begin"/>
            </w:r>
            <w:r w:rsidR="009F4246">
              <w:rPr>
                <w:noProof/>
                <w:webHidden/>
              </w:rPr>
              <w:instrText xml:space="preserve"> PAGEREF _Toc329357479 \h </w:instrText>
            </w:r>
            <w:r>
              <w:rPr>
                <w:noProof/>
                <w:webHidden/>
              </w:rPr>
            </w:r>
            <w:r>
              <w:rPr>
                <w:noProof/>
                <w:webHidden/>
              </w:rPr>
              <w:fldChar w:fldCharType="separate"/>
            </w:r>
            <w:r w:rsidR="009F4246">
              <w:rPr>
                <w:noProof/>
                <w:webHidden/>
              </w:rPr>
              <w:t>22</w:t>
            </w:r>
            <w:r>
              <w:rPr>
                <w:noProof/>
                <w:webHidden/>
              </w:rPr>
              <w:fldChar w:fldCharType="end"/>
            </w:r>
          </w:hyperlink>
        </w:p>
        <w:p w:rsidR="009F4246" w:rsidRDefault="00730EC4">
          <w:pPr>
            <w:pStyle w:val="TOC2"/>
            <w:tabs>
              <w:tab w:val="left" w:pos="880"/>
              <w:tab w:val="right" w:leader="dot" w:pos="9350"/>
            </w:tabs>
            <w:rPr>
              <w:rFonts w:asciiTheme="minorHAnsi" w:eastAsiaTheme="minorEastAsia" w:hAnsiTheme="minorHAnsi" w:cstheme="minorBidi"/>
              <w:noProof/>
              <w:szCs w:val="22"/>
            </w:rPr>
          </w:pPr>
          <w:hyperlink w:anchor="_Toc329357480" w:history="1">
            <w:r w:rsidR="009F4246" w:rsidRPr="00AD395E">
              <w:rPr>
                <w:rStyle w:val="Hyperlink"/>
                <w:noProof/>
              </w:rPr>
              <w:t>1.4</w:t>
            </w:r>
            <w:r w:rsidR="009F4246">
              <w:rPr>
                <w:rFonts w:asciiTheme="minorHAnsi" w:eastAsiaTheme="minorEastAsia" w:hAnsiTheme="minorHAnsi" w:cstheme="minorBidi"/>
                <w:noProof/>
                <w:szCs w:val="22"/>
              </w:rPr>
              <w:tab/>
            </w:r>
            <w:r w:rsidR="009F4246" w:rsidRPr="00AD395E">
              <w:rPr>
                <w:rStyle w:val="Hyperlink"/>
                <w:noProof/>
              </w:rPr>
              <w:t>Adapting Resource Management Strategies to Climate Change</w:t>
            </w:r>
            <w:r w:rsidR="009F4246">
              <w:rPr>
                <w:noProof/>
                <w:webHidden/>
              </w:rPr>
              <w:tab/>
            </w:r>
            <w:r>
              <w:rPr>
                <w:noProof/>
                <w:webHidden/>
              </w:rPr>
              <w:fldChar w:fldCharType="begin"/>
            </w:r>
            <w:r w:rsidR="009F4246">
              <w:rPr>
                <w:noProof/>
                <w:webHidden/>
              </w:rPr>
              <w:instrText xml:space="preserve"> PAGEREF _Toc329357480 \h </w:instrText>
            </w:r>
            <w:r>
              <w:rPr>
                <w:noProof/>
                <w:webHidden/>
              </w:rPr>
            </w:r>
            <w:r>
              <w:rPr>
                <w:noProof/>
                <w:webHidden/>
              </w:rPr>
              <w:fldChar w:fldCharType="separate"/>
            </w:r>
            <w:r w:rsidR="009F4246">
              <w:rPr>
                <w:noProof/>
                <w:webHidden/>
              </w:rPr>
              <w:t>25</w:t>
            </w:r>
            <w:r>
              <w:rPr>
                <w:noProof/>
                <w:webHidden/>
              </w:rPr>
              <w:fldChar w:fldCharType="end"/>
            </w:r>
          </w:hyperlink>
        </w:p>
        <w:p w:rsidR="00AC0392" w:rsidRDefault="00730EC4">
          <w:r>
            <w:fldChar w:fldCharType="end"/>
          </w:r>
        </w:p>
      </w:sdtContent>
    </w:sdt>
    <w:p w:rsidR="00AC0392" w:rsidRDefault="00AC0392" w:rsidP="001247B5">
      <w:pPr>
        <w:pStyle w:val="BodyText"/>
      </w:pPr>
    </w:p>
    <w:p w:rsidR="00BF7840" w:rsidRDefault="00BF7840" w:rsidP="00BF7840">
      <w:pPr>
        <w:pStyle w:val="BodyText"/>
      </w:pPr>
      <w:r w:rsidRPr="002B6CC5">
        <w:t>The Merced Region is undertaking development of an Integrated Regional Water Management Plan</w:t>
      </w:r>
      <w:r w:rsidR="009F4246">
        <w:t xml:space="preserve"> (MIRWMP)</w:t>
      </w:r>
      <w:r w:rsidRPr="002B6CC5">
        <w:t xml:space="preserve">. This effort was initiated by the Merced Area Groundwater Pool Interests (MAGPI), which currently serves as an interim Regional Water Management Group (RWMG) responsible for developing the IRWM Plan. The Region has received a grant from the California Department of Water Resources (DWR) to prepare a plan that meets statewide IRWM Plan standards.  </w:t>
      </w:r>
    </w:p>
    <w:p w:rsidR="00D607AA" w:rsidRDefault="00D607AA" w:rsidP="003C06F5">
      <w:pPr>
        <w:pStyle w:val="BodyText"/>
      </w:pPr>
      <w:r>
        <w:t xml:space="preserve">The purpose of this technical memorandum (TM) is to </w:t>
      </w:r>
      <w:r w:rsidR="003C06F5">
        <w:t xml:space="preserve">document the </w:t>
      </w:r>
      <w:r w:rsidR="009F4246" w:rsidRPr="009F4246">
        <w:t xml:space="preserve">range of </w:t>
      </w:r>
      <w:r w:rsidR="009F4246">
        <w:t xml:space="preserve">resource management strategies (RMS) </w:t>
      </w:r>
      <w:r w:rsidR="009F4246" w:rsidRPr="009F4246">
        <w:t xml:space="preserve">considered to meet the IRWM objectives and </w:t>
      </w:r>
      <w:r w:rsidR="009F4246">
        <w:t xml:space="preserve">to </w:t>
      </w:r>
      <w:r w:rsidR="009F4246" w:rsidRPr="009F4246">
        <w:t xml:space="preserve">identify which RMS were incorporated into the </w:t>
      </w:r>
      <w:r w:rsidR="009F4246">
        <w:t xml:space="preserve">MIRWMP. </w:t>
      </w:r>
      <w:r w:rsidR="003C06F5">
        <w:t>T</w:t>
      </w:r>
      <w:r>
        <w:t xml:space="preserve">his TM </w:t>
      </w:r>
      <w:r w:rsidR="003C06F5">
        <w:t xml:space="preserve">will serve as the basis for the </w:t>
      </w:r>
      <w:r w:rsidR="009F4246">
        <w:t xml:space="preserve">Resource Management Strategies </w:t>
      </w:r>
      <w:r w:rsidR="003C06F5">
        <w:t>section of the MIRWMP</w:t>
      </w:r>
      <w:r>
        <w:t>.</w:t>
      </w:r>
    </w:p>
    <w:p w:rsidR="00537ADD" w:rsidRPr="001B11F1" w:rsidRDefault="00537ADD" w:rsidP="001B11F1">
      <w:pPr>
        <w:rPr>
          <w:rFonts w:cs="Arial"/>
          <w:b/>
          <w:bCs/>
          <w:color w:val="0D2B88"/>
          <w:sz w:val="30"/>
          <w:szCs w:val="28"/>
        </w:rPr>
        <w:sectPr w:rsidR="00537ADD" w:rsidRPr="001B11F1" w:rsidSect="001B11F1">
          <w:headerReference w:type="even" r:id="rId12"/>
          <w:headerReference w:type="default" r:id="rId13"/>
          <w:footerReference w:type="default" r:id="rId14"/>
          <w:pgSz w:w="12240" w:h="15840" w:code="1"/>
          <w:pgMar w:top="1973" w:right="1440" w:bottom="1440" w:left="1440" w:header="720" w:footer="864" w:gutter="0"/>
          <w:pgNumType w:start="1" w:chapStyle="1"/>
          <w:cols w:space="720"/>
          <w:titlePg/>
          <w:docGrid w:linePitch="360"/>
        </w:sectPr>
      </w:pPr>
      <w:bookmarkStart w:id="0" w:name="_Toc329357468"/>
    </w:p>
    <w:p w:rsidR="001B11F1" w:rsidRDefault="001B11F1" w:rsidP="001B11F1">
      <w:pPr>
        <w:pStyle w:val="Heading1"/>
        <w:keepLines/>
        <w:numPr>
          <w:ilvl w:val="0"/>
          <w:numId w:val="0"/>
        </w:numPr>
        <w:tabs>
          <w:tab w:val="clear" w:pos="720"/>
        </w:tabs>
        <w:spacing w:before="480" w:after="0" w:line="276" w:lineRule="auto"/>
        <w:sectPr w:rsidR="001B11F1" w:rsidSect="001B11F1">
          <w:headerReference w:type="even" r:id="rId15"/>
          <w:headerReference w:type="first" r:id="rId16"/>
          <w:type w:val="continuous"/>
          <w:pgSz w:w="12240" w:h="15840" w:code="1"/>
          <w:pgMar w:top="1440" w:right="1440" w:bottom="1440" w:left="1440" w:header="720" w:footer="864" w:gutter="0"/>
          <w:pgNumType w:chapStyle="1"/>
          <w:cols w:space="720"/>
          <w:docGrid w:linePitch="360"/>
        </w:sectPr>
      </w:pPr>
    </w:p>
    <w:p w:rsidR="003C06F5" w:rsidRDefault="009F4246" w:rsidP="003C06F5">
      <w:pPr>
        <w:pStyle w:val="Heading1"/>
        <w:keepLines/>
        <w:tabs>
          <w:tab w:val="clear" w:pos="720"/>
        </w:tabs>
        <w:spacing w:before="480" w:after="0" w:line="276" w:lineRule="auto"/>
      </w:pPr>
      <w:r>
        <w:lastRenderedPageBreak/>
        <w:t>Resource Management Strategies</w:t>
      </w:r>
      <w:bookmarkEnd w:id="0"/>
    </w:p>
    <w:tbl>
      <w:tblPr>
        <w:tblStyle w:val="LightList-Accent11"/>
        <w:tblW w:w="0" w:type="auto"/>
        <w:tblBorders>
          <w:insideH w:val="single" w:sz="8" w:space="0" w:color="4F81BD" w:themeColor="accent1"/>
          <w:insideV w:val="single" w:sz="8" w:space="0" w:color="4F81BD" w:themeColor="accent1"/>
        </w:tblBorders>
        <w:shd w:val="clear" w:color="auto" w:fill="0D2B88"/>
        <w:tblLook w:val="04A0"/>
      </w:tblPr>
      <w:tblGrid>
        <w:gridCol w:w="9576"/>
      </w:tblGrid>
      <w:tr w:rsidR="003C06F5" w:rsidTr="003C06F5">
        <w:trPr>
          <w:cnfStyle w:val="100000000000"/>
        </w:trPr>
        <w:tc>
          <w:tcPr>
            <w:cnfStyle w:val="001000000000"/>
            <w:tcW w:w="9576" w:type="dxa"/>
            <w:shd w:val="clear" w:color="auto" w:fill="0D2B88"/>
          </w:tcPr>
          <w:p w:rsidR="003C06F5" w:rsidRDefault="003C06F5" w:rsidP="009F4246">
            <w:pPr>
              <w:pStyle w:val="BodyText"/>
            </w:pPr>
            <w:r>
              <w:t>Integrated Regional Water Management (IRWM) Plans must:</w:t>
            </w:r>
          </w:p>
          <w:p w:rsidR="009F4246" w:rsidRDefault="009F4246" w:rsidP="009F4246">
            <w:pPr>
              <w:pStyle w:val="BodyText"/>
              <w:numPr>
                <w:ilvl w:val="0"/>
                <w:numId w:val="3"/>
              </w:numPr>
              <w:jc w:val="left"/>
            </w:pPr>
            <w:r>
              <w:t>D</w:t>
            </w:r>
            <w:r w:rsidRPr="009F4246">
              <w:t>ocument the range of RMS considered to meet the IRWM objectives and identify which RMS were incorporated into the IRWM Plan</w:t>
            </w:r>
          </w:p>
          <w:p w:rsidR="009F4246" w:rsidRDefault="009F4246" w:rsidP="009F4246">
            <w:pPr>
              <w:pStyle w:val="BodyText"/>
              <w:numPr>
                <w:ilvl w:val="0"/>
                <w:numId w:val="3"/>
              </w:numPr>
              <w:jc w:val="left"/>
            </w:pPr>
            <w:r>
              <w:t>Consider t</w:t>
            </w:r>
            <w:r w:rsidRPr="009F4246">
              <w:t xml:space="preserve">he effects of climate change on the IRWM region </w:t>
            </w:r>
            <w:r>
              <w:t xml:space="preserve">when </w:t>
            </w:r>
            <w:r w:rsidRPr="009F4246">
              <w:t>consider</w:t>
            </w:r>
            <w:r>
              <w:t xml:space="preserve">ing </w:t>
            </w:r>
            <w:r w:rsidRPr="009F4246">
              <w:t>RMS</w:t>
            </w:r>
          </w:p>
          <w:p w:rsidR="003C06F5" w:rsidRPr="008D02A2" w:rsidRDefault="009F4246" w:rsidP="009F4246">
            <w:pPr>
              <w:pStyle w:val="BodyText"/>
              <w:numPr>
                <w:ilvl w:val="0"/>
                <w:numId w:val="3"/>
              </w:numPr>
              <w:jc w:val="left"/>
            </w:pPr>
            <w:r>
              <w:t xml:space="preserve">Consier, at a minimum, </w:t>
            </w:r>
            <w:r w:rsidRPr="009F4246">
              <w:t xml:space="preserve">the RMS found in Volume 2 of the </w:t>
            </w:r>
            <w:r>
              <w:t xml:space="preserve">California Water Plan (CWP) </w:t>
            </w:r>
            <w:r w:rsidRPr="009F4246">
              <w:t>Update 2009</w:t>
            </w:r>
          </w:p>
        </w:tc>
      </w:tr>
    </w:tbl>
    <w:p w:rsidR="003C06F5" w:rsidRDefault="003C06F5" w:rsidP="003C06F5"/>
    <w:p w:rsidR="009F4246" w:rsidRDefault="009F4246" w:rsidP="009F4246">
      <w:pPr>
        <w:pStyle w:val="Bullitt"/>
        <w:numPr>
          <w:ilvl w:val="0"/>
          <w:numId w:val="0"/>
        </w:numPr>
      </w:pPr>
      <w:r>
        <w:t xml:space="preserve">A comprehensive range of resource management strategies (RMS) were considered to achieve the objectives identified for the Merced Region. This section identifies the RMS considered within this MIRWMP, documents the selection process used to determine appropriate RMS for the Region, and describes any existing efforts that are being taken within the Region for each RMS.  This section considers all RMS covered in the California Water Plan 2009 Update (DWR 2009), assesses the Region’s IRWM Plan objectives outlined in Chapter </w:t>
      </w:r>
      <w:r w:rsidRPr="009F4246">
        <w:rPr>
          <w:highlight w:val="yellow"/>
        </w:rPr>
        <w:t>X</w:t>
      </w:r>
      <w:r>
        <w:t>, and determines how the RMS identified in the California Water Plan 2009 Update (DWR 2009) can work together to achieve the Region’s specific IRWM Plan objectives.</w:t>
      </w:r>
    </w:p>
    <w:p w:rsidR="009F4246" w:rsidRPr="005517E1" w:rsidRDefault="009F4246" w:rsidP="00537ADD">
      <w:pPr>
        <w:pStyle w:val="Heading2"/>
      </w:pPr>
      <w:bookmarkStart w:id="1" w:name="_Toc275189244"/>
      <w:bookmarkStart w:id="2" w:name="_Toc276555239"/>
      <w:bookmarkStart w:id="3" w:name="_Toc278811218"/>
      <w:bookmarkStart w:id="4" w:name="_Toc329357469"/>
      <w:r w:rsidRPr="005517E1">
        <w:t>Resource Management Strategies</w:t>
      </w:r>
      <w:bookmarkEnd w:id="1"/>
      <w:bookmarkEnd w:id="2"/>
      <w:bookmarkEnd w:id="3"/>
      <w:bookmarkEnd w:id="4"/>
      <w:r w:rsidR="00537ADD">
        <w:t xml:space="preserve"> Considered </w:t>
      </w:r>
    </w:p>
    <w:p w:rsidR="009F4246" w:rsidRDefault="009F4246" w:rsidP="009F4246">
      <w:pPr>
        <w:pStyle w:val="BodyMerced"/>
      </w:pPr>
      <w:r>
        <w:t xml:space="preserve">The MIRWMP considered each RMS listed in the </w:t>
      </w:r>
      <w:r w:rsidRPr="00537ADD">
        <w:t>California Water Plan Update 2009</w:t>
      </w:r>
      <w:r>
        <w:t xml:space="preserve"> as </w:t>
      </w:r>
      <w:r w:rsidR="00537ADD">
        <w:t>required</w:t>
      </w:r>
      <w:r>
        <w:t xml:space="preserve"> by </w:t>
      </w:r>
      <w:r w:rsidR="00537ADD">
        <w:t xml:space="preserve">the </w:t>
      </w:r>
      <w:r w:rsidRPr="00537ADD">
        <w:t>Proposition 84 and Proposition 1E IRWM Guidelines</w:t>
      </w:r>
      <w:r>
        <w:t xml:space="preserve">. The </w:t>
      </w:r>
      <w:r w:rsidRPr="00537ADD">
        <w:t>California Water Plan Update 2009</w:t>
      </w:r>
      <w:r>
        <w:t xml:space="preserve"> identified seven categories of RMS applicable to water management in California. </w:t>
      </w:r>
    </w:p>
    <w:p w:rsidR="009F4246" w:rsidRDefault="009F4246" w:rsidP="009F4246">
      <w:pPr>
        <w:pStyle w:val="BodyMerced"/>
      </w:pPr>
      <w:r w:rsidRPr="00F0511F">
        <w:rPr>
          <w:b/>
        </w:rPr>
        <w:t>Table 1</w:t>
      </w:r>
      <w:r w:rsidRPr="00F0511F">
        <w:t xml:space="preserve"> presents the seven categories of RMS considered for the </w:t>
      </w:r>
      <w:r>
        <w:t>MIRWMP</w:t>
      </w:r>
      <w:r w:rsidRPr="00F0511F">
        <w:t>. Though all the RMS id</w:t>
      </w:r>
      <w:r w:rsidRPr="00D9275D">
        <w:t xml:space="preserve">entified by the </w:t>
      </w:r>
      <w:r w:rsidRPr="00537ADD">
        <w:t>California Water Plan Update 2009</w:t>
      </w:r>
      <w:r w:rsidRPr="00D9275D">
        <w:t xml:space="preserve"> were considered</w:t>
      </w:r>
      <w:r w:rsidR="00537ADD">
        <w:t xml:space="preserve"> for inclusion in the MIRWMP</w:t>
      </w:r>
      <w:r w:rsidRPr="00D9275D">
        <w:t xml:space="preserve">, not all are appropriate for meeting the Region’s IRWM plan objectives. </w:t>
      </w:r>
      <w:r w:rsidR="00537ADD">
        <w:t xml:space="preserve">The </w:t>
      </w:r>
      <w:r w:rsidRPr="00D9275D">
        <w:t xml:space="preserve">RMS </w:t>
      </w:r>
      <w:r w:rsidR="00537ADD">
        <w:t>determined to be in</w:t>
      </w:r>
      <w:r w:rsidRPr="00D9275D">
        <w:t>appropriate for the Region include</w:t>
      </w:r>
      <w:r w:rsidR="00537ADD">
        <w:t>d</w:t>
      </w:r>
      <w:r w:rsidRPr="00D9275D">
        <w:t>: conveyance-Delta, desalination, precipitation enhancement, surface storage-CALFED, fog collection, crop idling for water transfers, dewvaporation or atmospheric pressure desalination, irrigated land retirement, and waterbag transport/storage technology.</w:t>
      </w:r>
    </w:p>
    <w:p w:rsidR="009F4246" w:rsidRPr="001836EA" w:rsidRDefault="009F4246" w:rsidP="00537ADD">
      <w:pPr>
        <w:pStyle w:val="Heading2"/>
      </w:pPr>
      <w:bookmarkStart w:id="5" w:name="_Toc275189245"/>
      <w:bookmarkStart w:id="6" w:name="_Toc276555240"/>
      <w:bookmarkStart w:id="7" w:name="_Toc278811219"/>
      <w:bookmarkStart w:id="8" w:name="_Toc329357470"/>
      <w:r w:rsidRPr="001836EA">
        <w:t>Objectives Assessment</w:t>
      </w:r>
      <w:bookmarkEnd w:id="5"/>
      <w:bookmarkEnd w:id="6"/>
      <w:bookmarkEnd w:id="7"/>
      <w:bookmarkEnd w:id="8"/>
    </w:p>
    <w:p w:rsidR="009F4246" w:rsidRPr="00537ADD" w:rsidRDefault="009F4246" w:rsidP="009F4246">
      <w:pPr>
        <w:pStyle w:val="BodyMerced"/>
      </w:pPr>
      <w:r w:rsidRPr="008927DA">
        <w:rPr>
          <w:b/>
        </w:rPr>
        <w:t>Table 2</w:t>
      </w:r>
      <w:r w:rsidRPr="008927DA">
        <w:t xml:space="preserve"> presents the RMS </w:t>
      </w:r>
      <w:r w:rsidR="00537ADD">
        <w:t xml:space="preserve">considered for the MIRWMP </w:t>
      </w:r>
      <w:r w:rsidRPr="008927DA">
        <w:t xml:space="preserve">and </w:t>
      </w:r>
      <w:r w:rsidR="00537ADD">
        <w:t xml:space="preserve">describes the ways in which each RMS </w:t>
      </w:r>
      <w:r w:rsidRPr="008927DA">
        <w:t>contribute</w:t>
      </w:r>
      <w:r w:rsidR="00537ADD">
        <w:t>s</w:t>
      </w:r>
      <w:r w:rsidRPr="008927DA">
        <w:t xml:space="preserve"> to meeting the</w:t>
      </w:r>
      <w:r>
        <w:t xml:space="preserve"> MIRWMP</w:t>
      </w:r>
      <w:r w:rsidRPr="008927DA">
        <w:t xml:space="preserve"> objectives. The table illustrates which strategies can be implemented to achieve </w:t>
      </w:r>
      <w:r w:rsidR="00537ADD">
        <w:t>each</w:t>
      </w:r>
      <w:r w:rsidRPr="008927DA">
        <w:t xml:space="preserve"> objective. </w:t>
      </w:r>
      <w:r w:rsidR="00537ADD">
        <w:t>In many cases,</w:t>
      </w:r>
      <w:r w:rsidRPr="008927DA">
        <w:t xml:space="preserve"> multiple </w:t>
      </w:r>
      <w:r w:rsidR="00537ADD">
        <w:t xml:space="preserve">RMS may </w:t>
      </w:r>
      <w:r w:rsidRPr="008927DA">
        <w:t xml:space="preserve">be implemented </w:t>
      </w:r>
      <w:r w:rsidR="00537ADD">
        <w:t xml:space="preserve">together – or integrated - </w:t>
      </w:r>
      <w:r w:rsidRPr="008927DA">
        <w:t xml:space="preserve">to fulfill one or </w:t>
      </w:r>
      <w:r>
        <w:t>more</w:t>
      </w:r>
      <w:r w:rsidRPr="008927DA">
        <w:t xml:space="preserve"> regional </w:t>
      </w:r>
      <w:r w:rsidR="00537ADD">
        <w:t>objecives</w:t>
      </w:r>
      <w:r w:rsidRPr="008927DA">
        <w:t xml:space="preserve">. Descriptions of each RMS, including those not appropriate for the Region, can be found in </w:t>
      </w:r>
      <w:r w:rsidRPr="00537ADD">
        <w:t>Section 3:  RMS Evaluation for the Merced IRWM Region.</w:t>
      </w:r>
    </w:p>
    <w:p w:rsidR="009F4246" w:rsidRDefault="009F4246" w:rsidP="009F4246">
      <w:pPr>
        <w:pStyle w:val="Caption-Table"/>
      </w:pPr>
      <w:bookmarkStart w:id="9" w:name="_Toc276555251"/>
      <w:bookmarkStart w:id="10" w:name="_Toc278811242"/>
      <w:r>
        <w:lastRenderedPageBreak/>
        <w:t>Table 1</w:t>
      </w:r>
      <w:r w:rsidRPr="00CA2331">
        <w:t>:</w:t>
      </w:r>
      <w:r>
        <w:t xml:space="preserve"> </w:t>
      </w:r>
      <w:r w:rsidRPr="00CA2331">
        <w:t>Resource Management Strategies Considered</w:t>
      </w:r>
      <w:bookmarkEnd w:id="9"/>
      <w:bookmarkEnd w:id="10"/>
      <w:r w:rsidR="00537ADD">
        <w:t xml:space="preserve"> for the MIRWMP</w:t>
      </w:r>
    </w:p>
    <w:tbl>
      <w:tblPr>
        <w:tblStyle w:val="TableGrid"/>
        <w:tblW w:w="10350" w:type="dxa"/>
        <w:jc w:val="center"/>
        <w:tblInd w:w="-342" w:type="dxa"/>
        <w:tblLook w:val="04A0"/>
      </w:tblPr>
      <w:tblGrid>
        <w:gridCol w:w="4860"/>
        <w:gridCol w:w="5490"/>
      </w:tblGrid>
      <w:tr w:rsidR="009F4246" w:rsidRPr="00CF445C" w:rsidTr="009F4246">
        <w:trPr>
          <w:jc w:val="center"/>
        </w:trPr>
        <w:tc>
          <w:tcPr>
            <w:tcW w:w="4860" w:type="dxa"/>
            <w:tcBorders>
              <w:bottom w:val="single" w:sz="4" w:space="0" w:color="auto"/>
            </w:tcBorders>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Reduce Water Demand</w:t>
            </w:r>
          </w:p>
        </w:tc>
        <w:tc>
          <w:tcPr>
            <w:tcW w:w="5490" w:type="dxa"/>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Improve Flood Management</w:t>
            </w:r>
          </w:p>
        </w:tc>
      </w:tr>
      <w:tr w:rsidR="009F4246" w:rsidRPr="00CF445C" w:rsidTr="009F4246">
        <w:trPr>
          <w:jc w:val="center"/>
        </w:trPr>
        <w:tc>
          <w:tcPr>
            <w:tcW w:w="4860" w:type="dxa"/>
            <w:tcBorders>
              <w:bottom w:val="nil"/>
            </w:tcBorders>
          </w:tcPr>
          <w:p w:rsidR="009F4246" w:rsidRPr="00050927" w:rsidRDefault="009F4246" w:rsidP="009F4246">
            <w:pPr>
              <w:pStyle w:val="tabletext0"/>
              <w:spacing w:after="60"/>
              <w:rPr>
                <w:sz w:val="23"/>
                <w:szCs w:val="23"/>
              </w:rPr>
            </w:pPr>
            <w:r w:rsidRPr="00050927">
              <w:rPr>
                <w:sz w:val="23"/>
                <w:szCs w:val="23"/>
              </w:rPr>
              <w:t xml:space="preserve">Agricultural Water Use Efficiency </w:t>
            </w:r>
          </w:p>
        </w:tc>
        <w:tc>
          <w:tcPr>
            <w:tcW w:w="5490" w:type="dxa"/>
            <w:tcBorders>
              <w:bottom w:val="single" w:sz="4" w:space="0" w:color="auto"/>
            </w:tcBorders>
          </w:tcPr>
          <w:p w:rsidR="009F4246" w:rsidRPr="00050927" w:rsidRDefault="009F4246" w:rsidP="009F4246">
            <w:pPr>
              <w:pStyle w:val="tabletext0"/>
              <w:spacing w:after="60"/>
              <w:rPr>
                <w:sz w:val="23"/>
                <w:szCs w:val="23"/>
              </w:rPr>
            </w:pPr>
            <w:r w:rsidRPr="00050927">
              <w:rPr>
                <w:sz w:val="23"/>
                <w:szCs w:val="23"/>
              </w:rPr>
              <w:t xml:space="preserve">Flood Risk Management </w:t>
            </w:r>
          </w:p>
        </w:tc>
      </w:tr>
      <w:tr w:rsidR="009F4246" w:rsidRPr="00CF445C" w:rsidTr="009F4246">
        <w:trPr>
          <w:jc w:val="center"/>
        </w:trPr>
        <w:tc>
          <w:tcPr>
            <w:tcW w:w="4860" w:type="dxa"/>
            <w:tcBorders>
              <w:top w:val="nil"/>
              <w:bottom w:val="single" w:sz="4" w:space="0" w:color="auto"/>
            </w:tcBorders>
          </w:tcPr>
          <w:p w:rsidR="009F4246" w:rsidRPr="00050927" w:rsidRDefault="009F4246" w:rsidP="009F4246">
            <w:pPr>
              <w:pStyle w:val="tabletext0"/>
              <w:spacing w:after="60"/>
              <w:rPr>
                <w:sz w:val="23"/>
                <w:szCs w:val="23"/>
              </w:rPr>
            </w:pPr>
            <w:r w:rsidRPr="00050927">
              <w:rPr>
                <w:sz w:val="23"/>
                <w:szCs w:val="23"/>
              </w:rPr>
              <w:t>Urban Water Use Efficiency</w:t>
            </w:r>
          </w:p>
        </w:tc>
        <w:tc>
          <w:tcPr>
            <w:tcW w:w="5490" w:type="dxa"/>
            <w:tcBorders>
              <w:bottom w:val="single" w:sz="4" w:space="0" w:color="auto"/>
            </w:tcBorders>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Practice Resources Stewardship</w:t>
            </w:r>
          </w:p>
        </w:tc>
      </w:tr>
      <w:tr w:rsidR="009F4246" w:rsidRPr="00CF445C" w:rsidTr="009F4246">
        <w:trPr>
          <w:jc w:val="center"/>
        </w:trPr>
        <w:tc>
          <w:tcPr>
            <w:tcW w:w="4860" w:type="dxa"/>
            <w:tcBorders>
              <w:bottom w:val="single" w:sz="4" w:space="0" w:color="auto"/>
            </w:tcBorders>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Improve Operational Efficiency and Transfers</w:t>
            </w:r>
          </w:p>
        </w:tc>
        <w:tc>
          <w:tcPr>
            <w:tcW w:w="5490" w:type="dxa"/>
            <w:tcBorders>
              <w:bottom w:val="nil"/>
            </w:tcBorders>
          </w:tcPr>
          <w:p w:rsidR="009F4246" w:rsidRPr="00050927" w:rsidRDefault="009F4246" w:rsidP="009F4246">
            <w:pPr>
              <w:pStyle w:val="tabletext0"/>
              <w:spacing w:after="60"/>
              <w:rPr>
                <w:sz w:val="23"/>
                <w:szCs w:val="23"/>
              </w:rPr>
            </w:pPr>
            <w:r w:rsidRPr="00050927">
              <w:rPr>
                <w:sz w:val="23"/>
                <w:szCs w:val="23"/>
              </w:rPr>
              <w:t>Agricultural Lands Stewardship</w:t>
            </w:r>
          </w:p>
        </w:tc>
      </w:tr>
      <w:tr w:rsidR="009F4246" w:rsidRPr="00CF445C" w:rsidTr="009F4246">
        <w:trPr>
          <w:jc w:val="center"/>
        </w:trPr>
        <w:tc>
          <w:tcPr>
            <w:tcW w:w="4860" w:type="dxa"/>
            <w:tcBorders>
              <w:bottom w:val="nil"/>
            </w:tcBorders>
          </w:tcPr>
          <w:p w:rsidR="009F4246" w:rsidRPr="00050927" w:rsidRDefault="009F4246" w:rsidP="009F4246">
            <w:pPr>
              <w:pStyle w:val="tabletext0"/>
              <w:spacing w:after="60"/>
              <w:rPr>
                <w:sz w:val="23"/>
                <w:szCs w:val="23"/>
              </w:rPr>
            </w:pPr>
            <w:r w:rsidRPr="00050927">
              <w:rPr>
                <w:sz w:val="23"/>
                <w:szCs w:val="23"/>
              </w:rPr>
              <w:t xml:space="preserve">Conveyance- Delta* </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Economic Incentives (Loans, Grants and Water Pricing)</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Conveyance- Regional/Local </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Ecosystem Restoration</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System Reoperation </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Forest Management</w:t>
            </w:r>
          </w:p>
        </w:tc>
      </w:tr>
      <w:tr w:rsidR="009F4246" w:rsidRPr="00CF445C" w:rsidTr="009F4246">
        <w:trPr>
          <w:jc w:val="center"/>
        </w:trPr>
        <w:tc>
          <w:tcPr>
            <w:tcW w:w="4860" w:type="dxa"/>
            <w:tcBorders>
              <w:top w:val="nil"/>
              <w:bottom w:val="single" w:sz="4" w:space="0" w:color="auto"/>
            </w:tcBorders>
          </w:tcPr>
          <w:p w:rsidR="009F4246" w:rsidRPr="00050927" w:rsidRDefault="009F4246" w:rsidP="009F4246">
            <w:pPr>
              <w:pStyle w:val="tabletext0"/>
              <w:spacing w:after="60"/>
              <w:rPr>
                <w:sz w:val="23"/>
                <w:szCs w:val="23"/>
              </w:rPr>
            </w:pPr>
            <w:r w:rsidRPr="00050927">
              <w:rPr>
                <w:sz w:val="23"/>
                <w:szCs w:val="23"/>
              </w:rPr>
              <w:t>Water Transfers</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Recharge Area Protection </w:t>
            </w:r>
          </w:p>
        </w:tc>
      </w:tr>
      <w:tr w:rsidR="009F4246" w:rsidRPr="00CF445C" w:rsidTr="009F4246">
        <w:trPr>
          <w:jc w:val="center"/>
        </w:trPr>
        <w:tc>
          <w:tcPr>
            <w:tcW w:w="4860" w:type="dxa"/>
            <w:tcBorders>
              <w:bottom w:val="single" w:sz="4" w:space="0" w:color="auto"/>
            </w:tcBorders>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Increase Water Supply</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Water-Dependent Recreation </w:t>
            </w:r>
          </w:p>
        </w:tc>
      </w:tr>
      <w:tr w:rsidR="009F4246" w:rsidRPr="00CF445C" w:rsidTr="009F4246">
        <w:trPr>
          <w:jc w:val="center"/>
        </w:trPr>
        <w:tc>
          <w:tcPr>
            <w:tcW w:w="4860" w:type="dxa"/>
            <w:tcBorders>
              <w:bottom w:val="nil"/>
            </w:tcBorders>
          </w:tcPr>
          <w:p w:rsidR="009F4246" w:rsidRPr="00050927" w:rsidRDefault="009F4246" w:rsidP="009F4246">
            <w:pPr>
              <w:pStyle w:val="tabletext0"/>
              <w:spacing w:after="60"/>
              <w:rPr>
                <w:sz w:val="23"/>
                <w:szCs w:val="23"/>
              </w:rPr>
            </w:pPr>
            <w:r w:rsidRPr="00050927">
              <w:rPr>
                <w:sz w:val="23"/>
                <w:szCs w:val="23"/>
              </w:rPr>
              <w:t>Conjunctive Management and Groundwater Storage</w:t>
            </w:r>
          </w:p>
        </w:tc>
        <w:tc>
          <w:tcPr>
            <w:tcW w:w="5490" w:type="dxa"/>
            <w:tcBorders>
              <w:top w:val="nil"/>
              <w:bottom w:val="single" w:sz="4" w:space="0" w:color="auto"/>
            </w:tcBorders>
          </w:tcPr>
          <w:p w:rsidR="009F4246" w:rsidRPr="00050927" w:rsidRDefault="009F4246" w:rsidP="009F4246">
            <w:pPr>
              <w:pStyle w:val="tabletext0"/>
              <w:spacing w:after="60"/>
              <w:rPr>
                <w:sz w:val="23"/>
                <w:szCs w:val="23"/>
              </w:rPr>
            </w:pPr>
            <w:r w:rsidRPr="00050927">
              <w:rPr>
                <w:sz w:val="23"/>
                <w:szCs w:val="23"/>
              </w:rPr>
              <w:t>Watershed Management</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Desalination* </w:t>
            </w:r>
          </w:p>
        </w:tc>
        <w:tc>
          <w:tcPr>
            <w:tcW w:w="5490" w:type="dxa"/>
            <w:tcBorders>
              <w:bottom w:val="single" w:sz="4" w:space="0" w:color="auto"/>
            </w:tcBorders>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Other Strategies</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Precipitation Enhancement</w:t>
            </w:r>
            <w:r>
              <w:rPr>
                <w:sz w:val="23"/>
                <w:szCs w:val="23"/>
              </w:rPr>
              <w:t>*</w:t>
            </w:r>
            <w:r w:rsidRPr="00050927">
              <w:rPr>
                <w:sz w:val="23"/>
                <w:szCs w:val="23"/>
              </w:rPr>
              <w:t xml:space="preserve"> </w:t>
            </w:r>
          </w:p>
        </w:tc>
        <w:tc>
          <w:tcPr>
            <w:tcW w:w="5490" w:type="dxa"/>
            <w:tcBorders>
              <w:bottom w:val="nil"/>
            </w:tcBorders>
          </w:tcPr>
          <w:p w:rsidR="009F4246" w:rsidRPr="00050927" w:rsidRDefault="009F4246" w:rsidP="009F4246">
            <w:pPr>
              <w:pStyle w:val="tabletext0"/>
              <w:spacing w:after="60"/>
              <w:rPr>
                <w:sz w:val="23"/>
                <w:szCs w:val="23"/>
              </w:rPr>
            </w:pPr>
            <w:r w:rsidRPr="00050927">
              <w:rPr>
                <w:sz w:val="23"/>
                <w:szCs w:val="23"/>
              </w:rPr>
              <w:t>Crop Idling for Water Transfers</w:t>
            </w:r>
            <w:r>
              <w:rPr>
                <w:sz w:val="23"/>
                <w:szCs w:val="23"/>
              </w:rPr>
              <w:t>*</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Recycled Municipal Water</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Dewvaporation or Atmospheric Pressure</w:t>
            </w:r>
            <w:r>
              <w:rPr>
                <w:sz w:val="23"/>
                <w:szCs w:val="23"/>
              </w:rPr>
              <w:t xml:space="preserve"> Desalination*</w:t>
            </w:r>
            <w:r w:rsidRPr="00050927">
              <w:rPr>
                <w:sz w:val="23"/>
                <w:szCs w:val="23"/>
              </w:rPr>
              <w:t xml:space="preserve"> </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Surface Storage- CALFED* </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Fog Collection* </w:t>
            </w:r>
          </w:p>
        </w:tc>
      </w:tr>
      <w:tr w:rsidR="009F4246" w:rsidRPr="00CF445C" w:rsidTr="009F4246">
        <w:trPr>
          <w:jc w:val="center"/>
        </w:trPr>
        <w:tc>
          <w:tcPr>
            <w:tcW w:w="4860" w:type="dxa"/>
            <w:tcBorders>
              <w:top w:val="nil"/>
              <w:bottom w:val="single" w:sz="4" w:space="0" w:color="auto"/>
            </w:tcBorders>
          </w:tcPr>
          <w:p w:rsidR="009F4246" w:rsidRPr="00050927" w:rsidRDefault="009F4246" w:rsidP="009F4246">
            <w:pPr>
              <w:pStyle w:val="tabletext0"/>
              <w:spacing w:after="60"/>
              <w:rPr>
                <w:sz w:val="23"/>
                <w:szCs w:val="23"/>
              </w:rPr>
            </w:pPr>
            <w:r w:rsidRPr="00050927">
              <w:rPr>
                <w:sz w:val="23"/>
                <w:szCs w:val="23"/>
              </w:rPr>
              <w:t>Surface Storage- Regional/Local</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Irrigated Land Retirement</w:t>
            </w:r>
            <w:r>
              <w:rPr>
                <w:sz w:val="23"/>
                <w:szCs w:val="23"/>
              </w:rPr>
              <w:t>*</w:t>
            </w:r>
            <w:r w:rsidRPr="00050927">
              <w:rPr>
                <w:sz w:val="23"/>
                <w:szCs w:val="23"/>
              </w:rPr>
              <w:t xml:space="preserve"> </w:t>
            </w:r>
          </w:p>
        </w:tc>
      </w:tr>
      <w:tr w:rsidR="009F4246" w:rsidRPr="00CF445C" w:rsidTr="009F4246">
        <w:trPr>
          <w:jc w:val="center"/>
        </w:trPr>
        <w:tc>
          <w:tcPr>
            <w:tcW w:w="4860" w:type="dxa"/>
            <w:tcBorders>
              <w:bottom w:val="single" w:sz="4" w:space="0" w:color="auto"/>
            </w:tcBorders>
            <w:shd w:val="clear" w:color="auto" w:fill="B8CCE4" w:themeFill="accent1" w:themeFillTint="66"/>
          </w:tcPr>
          <w:p w:rsidR="009F4246" w:rsidRPr="00050927" w:rsidRDefault="009F4246" w:rsidP="009F4246">
            <w:pPr>
              <w:pStyle w:val="tabletext0"/>
              <w:spacing w:after="60"/>
              <w:rPr>
                <w:b/>
                <w:sz w:val="23"/>
                <w:szCs w:val="23"/>
              </w:rPr>
            </w:pPr>
            <w:r w:rsidRPr="00050927">
              <w:rPr>
                <w:b/>
                <w:sz w:val="23"/>
                <w:szCs w:val="23"/>
              </w:rPr>
              <w:t>Improve Water Quality</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Rainfed Agriculture</w:t>
            </w:r>
          </w:p>
        </w:tc>
      </w:tr>
      <w:tr w:rsidR="009F4246" w:rsidRPr="00CF445C" w:rsidTr="009F4246">
        <w:trPr>
          <w:jc w:val="center"/>
        </w:trPr>
        <w:tc>
          <w:tcPr>
            <w:tcW w:w="4860" w:type="dxa"/>
            <w:tcBorders>
              <w:bottom w:val="nil"/>
            </w:tcBorders>
          </w:tcPr>
          <w:p w:rsidR="009F4246" w:rsidRPr="00050927" w:rsidRDefault="009F4246" w:rsidP="009F4246">
            <w:pPr>
              <w:pStyle w:val="tabletext0"/>
              <w:spacing w:after="60"/>
              <w:rPr>
                <w:sz w:val="23"/>
                <w:szCs w:val="23"/>
              </w:rPr>
            </w:pPr>
            <w:r w:rsidRPr="00050927">
              <w:rPr>
                <w:sz w:val="23"/>
                <w:szCs w:val="23"/>
              </w:rPr>
              <w:t xml:space="preserve">Drinking Water Treatment and Distribution </w:t>
            </w:r>
          </w:p>
        </w:tc>
        <w:tc>
          <w:tcPr>
            <w:tcW w:w="549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Waterbag Transport/Storage Technology</w:t>
            </w:r>
            <w:r>
              <w:rPr>
                <w:sz w:val="23"/>
                <w:szCs w:val="23"/>
              </w:rPr>
              <w:t>*</w:t>
            </w:r>
            <w:r w:rsidRPr="00050927">
              <w:rPr>
                <w:sz w:val="23"/>
                <w:szCs w:val="23"/>
              </w:rPr>
              <w:t xml:space="preserve"> </w:t>
            </w: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Groundwater Remediation/Aquifer Remediation </w:t>
            </w:r>
          </w:p>
        </w:tc>
        <w:tc>
          <w:tcPr>
            <w:tcW w:w="5490" w:type="dxa"/>
            <w:tcBorders>
              <w:top w:val="nil"/>
              <w:bottom w:val="nil"/>
            </w:tcBorders>
          </w:tcPr>
          <w:p w:rsidR="009F4246" w:rsidRPr="00050927" w:rsidRDefault="009F4246" w:rsidP="009F4246">
            <w:pPr>
              <w:pStyle w:val="tabletext0"/>
              <w:spacing w:after="60"/>
              <w:rPr>
                <w:sz w:val="23"/>
                <w:szCs w:val="23"/>
              </w:rPr>
            </w:pP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Matching Quality to Use</w:t>
            </w:r>
          </w:p>
        </w:tc>
        <w:tc>
          <w:tcPr>
            <w:tcW w:w="5490" w:type="dxa"/>
            <w:tcBorders>
              <w:top w:val="nil"/>
              <w:bottom w:val="nil"/>
            </w:tcBorders>
          </w:tcPr>
          <w:p w:rsidR="009F4246" w:rsidRPr="00050927" w:rsidRDefault="009F4246" w:rsidP="009F4246">
            <w:pPr>
              <w:pStyle w:val="tabletext0"/>
              <w:spacing w:after="60"/>
              <w:rPr>
                <w:sz w:val="23"/>
                <w:szCs w:val="23"/>
              </w:rPr>
            </w:pP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Pollution Prevention</w:t>
            </w:r>
          </w:p>
        </w:tc>
        <w:tc>
          <w:tcPr>
            <w:tcW w:w="5490" w:type="dxa"/>
            <w:tcBorders>
              <w:top w:val="nil"/>
              <w:bottom w:val="nil"/>
            </w:tcBorders>
          </w:tcPr>
          <w:p w:rsidR="009F4246" w:rsidRPr="00050927" w:rsidRDefault="009F4246" w:rsidP="009F4246">
            <w:pPr>
              <w:pStyle w:val="tabletext0"/>
              <w:spacing w:after="60"/>
              <w:rPr>
                <w:sz w:val="23"/>
                <w:szCs w:val="23"/>
              </w:rPr>
            </w:pPr>
          </w:p>
        </w:tc>
      </w:tr>
      <w:tr w:rsidR="009F4246" w:rsidRPr="00CF445C" w:rsidTr="009F4246">
        <w:trPr>
          <w:jc w:val="center"/>
        </w:trPr>
        <w:tc>
          <w:tcPr>
            <w:tcW w:w="4860" w:type="dxa"/>
            <w:tcBorders>
              <w:top w:val="nil"/>
              <w:bottom w:val="nil"/>
            </w:tcBorders>
          </w:tcPr>
          <w:p w:rsidR="009F4246" w:rsidRPr="00050927" w:rsidRDefault="009F4246" w:rsidP="009F4246">
            <w:pPr>
              <w:pStyle w:val="tabletext0"/>
              <w:spacing w:after="60"/>
              <w:rPr>
                <w:sz w:val="23"/>
                <w:szCs w:val="23"/>
              </w:rPr>
            </w:pPr>
            <w:r w:rsidRPr="00050927">
              <w:rPr>
                <w:sz w:val="23"/>
                <w:szCs w:val="23"/>
              </w:rPr>
              <w:t xml:space="preserve">Salt and Salinity Management </w:t>
            </w:r>
          </w:p>
        </w:tc>
        <w:tc>
          <w:tcPr>
            <w:tcW w:w="5490" w:type="dxa"/>
            <w:tcBorders>
              <w:top w:val="nil"/>
              <w:bottom w:val="nil"/>
            </w:tcBorders>
          </w:tcPr>
          <w:p w:rsidR="009F4246" w:rsidRPr="00050927" w:rsidRDefault="009F4246" w:rsidP="009F4246">
            <w:pPr>
              <w:pStyle w:val="tabletext0"/>
              <w:spacing w:after="60"/>
              <w:rPr>
                <w:sz w:val="23"/>
                <w:szCs w:val="23"/>
              </w:rPr>
            </w:pPr>
          </w:p>
        </w:tc>
      </w:tr>
      <w:tr w:rsidR="009F4246" w:rsidRPr="00CF445C" w:rsidTr="009F4246">
        <w:trPr>
          <w:jc w:val="center"/>
        </w:trPr>
        <w:tc>
          <w:tcPr>
            <w:tcW w:w="4860" w:type="dxa"/>
            <w:tcBorders>
              <w:top w:val="nil"/>
            </w:tcBorders>
          </w:tcPr>
          <w:p w:rsidR="009F4246" w:rsidRPr="00050927" w:rsidRDefault="009F4246" w:rsidP="009F4246">
            <w:pPr>
              <w:pStyle w:val="tabletext0"/>
              <w:spacing w:after="60"/>
              <w:rPr>
                <w:sz w:val="23"/>
                <w:szCs w:val="23"/>
              </w:rPr>
            </w:pPr>
            <w:r w:rsidRPr="00050927">
              <w:rPr>
                <w:sz w:val="23"/>
                <w:szCs w:val="23"/>
              </w:rPr>
              <w:t>Urban Runoff Management</w:t>
            </w:r>
          </w:p>
        </w:tc>
        <w:tc>
          <w:tcPr>
            <w:tcW w:w="5490" w:type="dxa"/>
            <w:tcBorders>
              <w:top w:val="nil"/>
            </w:tcBorders>
          </w:tcPr>
          <w:p w:rsidR="009F4246" w:rsidRPr="00050927" w:rsidRDefault="009F4246" w:rsidP="009F4246">
            <w:pPr>
              <w:pStyle w:val="tabletext0"/>
              <w:spacing w:after="60"/>
              <w:rPr>
                <w:sz w:val="23"/>
                <w:szCs w:val="23"/>
              </w:rPr>
            </w:pPr>
          </w:p>
        </w:tc>
      </w:tr>
    </w:tbl>
    <w:p w:rsidR="009F4246" w:rsidRPr="00050927" w:rsidRDefault="009F4246" w:rsidP="009F4246">
      <w:pPr>
        <w:pStyle w:val="BodyText"/>
        <w:spacing w:after="0"/>
        <w:rPr>
          <w:sz w:val="20"/>
          <w:szCs w:val="20"/>
        </w:rPr>
      </w:pPr>
      <w:r w:rsidRPr="007A4486">
        <w:rPr>
          <w:sz w:val="20"/>
          <w:szCs w:val="20"/>
        </w:rPr>
        <w:t>* RMS</w:t>
      </w:r>
      <w:r>
        <w:rPr>
          <w:sz w:val="20"/>
          <w:szCs w:val="20"/>
        </w:rPr>
        <w:t xml:space="preserve"> deemed inappropriate</w:t>
      </w:r>
      <w:r w:rsidRPr="007A4486">
        <w:rPr>
          <w:sz w:val="20"/>
          <w:szCs w:val="20"/>
        </w:rPr>
        <w:t xml:space="preserve"> for the Merced IRWM Region</w:t>
      </w:r>
      <w:r w:rsidRPr="00050927">
        <w:rPr>
          <w:sz w:val="20"/>
          <w:szCs w:val="20"/>
        </w:rPr>
        <w:t xml:space="preserve"> </w:t>
      </w:r>
    </w:p>
    <w:p w:rsidR="009F4246" w:rsidRDefault="009F4246" w:rsidP="00537ADD">
      <w:pPr>
        <w:pStyle w:val="BodyText"/>
        <w:spacing w:after="0"/>
        <w:rPr>
          <w:b/>
          <w:sz w:val="20"/>
          <w:szCs w:val="20"/>
        </w:rPr>
      </w:pPr>
      <w:r w:rsidRPr="00050927">
        <w:rPr>
          <w:sz w:val="20"/>
          <w:szCs w:val="20"/>
        </w:rPr>
        <w:t>Source: DWR 2009</w:t>
      </w:r>
    </w:p>
    <w:p w:rsidR="00537ADD" w:rsidRDefault="00537ADD" w:rsidP="00537ADD">
      <w:pPr>
        <w:pStyle w:val="Caption-Table"/>
        <w:ind w:left="0"/>
        <w:jc w:val="left"/>
        <w:sectPr w:rsidR="00537ADD" w:rsidSect="001B11F1">
          <w:pgSz w:w="12240" w:h="15840" w:code="1"/>
          <w:pgMar w:top="1440" w:right="1440" w:bottom="1440" w:left="1440" w:header="720" w:footer="864" w:gutter="0"/>
          <w:pgNumType w:chapStyle="1"/>
          <w:cols w:space="720"/>
          <w:docGrid w:linePitch="360"/>
        </w:sectPr>
      </w:pPr>
      <w:bookmarkStart w:id="11" w:name="_Toc276555252"/>
      <w:bookmarkStart w:id="12" w:name="_Toc278811243"/>
    </w:p>
    <w:p w:rsidR="009F4246" w:rsidRDefault="009F4246" w:rsidP="009F4246">
      <w:pPr>
        <w:pStyle w:val="Caption-Table"/>
      </w:pPr>
      <w:r w:rsidRPr="00561DBE">
        <w:lastRenderedPageBreak/>
        <w:t xml:space="preserve">Table </w:t>
      </w:r>
      <w:r>
        <w:t>2</w:t>
      </w:r>
      <w:r w:rsidRPr="00561DBE">
        <w:t xml:space="preserve">:  </w:t>
      </w:r>
      <w:r>
        <w:t>Resource Management Strategies that Achieve MIRWMP Objectives</w:t>
      </w:r>
      <w:bookmarkEnd w:id="11"/>
      <w:bookmarkEnd w:id="12"/>
    </w:p>
    <w:p w:rsidR="00537ADD" w:rsidRPr="00561DBE" w:rsidRDefault="00537ADD" w:rsidP="009F4246">
      <w:pPr>
        <w:pStyle w:val="Caption-Table"/>
      </w:pPr>
      <w:r w:rsidRPr="00537ADD">
        <w:rPr>
          <w:highlight w:val="yellow"/>
        </w:rPr>
        <w:t xml:space="preserve">TO BE </w:t>
      </w:r>
      <w:r>
        <w:rPr>
          <w:highlight w:val="yellow"/>
        </w:rPr>
        <w:t>COMPLETED</w:t>
      </w:r>
      <w:r w:rsidRPr="00537ADD">
        <w:rPr>
          <w:highlight w:val="yellow"/>
        </w:rPr>
        <w:t xml:space="preserve"> FOLLOWING FINALIZATION OF OBJECTIVES</w:t>
      </w:r>
    </w:p>
    <w:tbl>
      <w:tblPr>
        <w:tblStyle w:val="TableGrid"/>
        <w:tblW w:w="5000" w:type="pct"/>
        <w:jc w:val="center"/>
        <w:tblLook w:val="04A0"/>
      </w:tblPr>
      <w:tblGrid>
        <w:gridCol w:w="6653"/>
        <w:gridCol w:w="632"/>
        <w:gridCol w:w="632"/>
        <w:gridCol w:w="632"/>
        <w:gridCol w:w="632"/>
        <w:gridCol w:w="632"/>
        <w:gridCol w:w="632"/>
        <w:gridCol w:w="632"/>
        <w:gridCol w:w="633"/>
        <w:gridCol w:w="633"/>
        <w:gridCol w:w="633"/>
        <w:gridCol w:w="633"/>
        <w:gridCol w:w="633"/>
        <w:gridCol w:w="633"/>
        <w:gridCol w:w="633"/>
        <w:gridCol w:w="633"/>
        <w:gridCol w:w="633"/>
        <w:gridCol w:w="633"/>
        <w:gridCol w:w="633"/>
        <w:gridCol w:w="633"/>
        <w:gridCol w:w="633"/>
        <w:gridCol w:w="633"/>
        <w:gridCol w:w="633"/>
        <w:gridCol w:w="633"/>
        <w:gridCol w:w="611"/>
      </w:tblGrid>
      <w:tr w:rsidR="00537ADD" w:rsidRPr="00537ADD" w:rsidTr="00537ADD">
        <w:trPr>
          <w:cantSplit/>
          <w:trHeight w:val="458"/>
          <w:tblHeader/>
          <w:jc w:val="center"/>
        </w:trPr>
        <w:tc>
          <w:tcPr>
            <w:tcW w:w="1525" w:type="pct"/>
            <w:vMerge w:val="restart"/>
            <w:shd w:val="clear" w:color="auto" w:fill="B8CCE4" w:themeFill="accent1" w:themeFillTint="66"/>
            <w:vAlign w:val="bottom"/>
          </w:tcPr>
          <w:p w:rsidR="00537ADD" w:rsidRPr="00537ADD" w:rsidRDefault="00537ADD" w:rsidP="00537ADD">
            <w:pPr>
              <w:pStyle w:val="BodyText"/>
              <w:jc w:val="left"/>
              <w:rPr>
                <w:rFonts w:asciiTheme="minorHAnsi" w:hAnsiTheme="minorHAnsi" w:cstheme="minorHAnsi"/>
                <w:b/>
              </w:rPr>
            </w:pPr>
            <w:r w:rsidRPr="00537ADD">
              <w:rPr>
                <w:rFonts w:asciiTheme="minorHAnsi" w:hAnsiTheme="minorHAnsi" w:cstheme="minorHAnsi"/>
                <w:b/>
              </w:rPr>
              <w:t>Merced Region IRWM Objectives</w:t>
            </w:r>
          </w:p>
        </w:tc>
        <w:tc>
          <w:tcPr>
            <w:tcW w:w="3475" w:type="pct"/>
            <w:gridSpan w:val="24"/>
            <w:tcBorders>
              <w:bottom w:val="single" w:sz="4" w:space="0" w:color="auto"/>
            </w:tcBorders>
            <w:shd w:val="clear" w:color="auto" w:fill="B8CCE4" w:themeFill="accent1" w:themeFillTint="66"/>
            <w:vAlign w:val="center"/>
          </w:tcPr>
          <w:p w:rsidR="00537ADD" w:rsidRPr="00537ADD" w:rsidRDefault="00537ADD" w:rsidP="00537ADD">
            <w:pPr>
              <w:pStyle w:val="BodyText"/>
              <w:spacing w:after="0"/>
              <w:jc w:val="center"/>
              <w:rPr>
                <w:rFonts w:asciiTheme="minorHAnsi" w:hAnsiTheme="minorHAnsi" w:cstheme="minorHAnsi"/>
                <w:b/>
              </w:rPr>
            </w:pPr>
            <w:r w:rsidRPr="00537ADD">
              <w:rPr>
                <w:rFonts w:asciiTheme="minorHAnsi" w:hAnsiTheme="minorHAnsi" w:cstheme="minorHAnsi"/>
                <w:b/>
              </w:rPr>
              <w:t>Resource Management Strategies</w:t>
            </w:r>
          </w:p>
        </w:tc>
      </w:tr>
      <w:tr w:rsidR="00537ADD" w:rsidRPr="00537ADD" w:rsidTr="00537ADD">
        <w:trPr>
          <w:cantSplit/>
          <w:trHeight w:val="2978"/>
          <w:tblHeader/>
          <w:jc w:val="center"/>
        </w:trPr>
        <w:tc>
          <w:tcPr>
            <w:tcW w:w="1525" w:type="pct"/>
            <w:vMerge/>
            <w:tcBorders>
              <w:bottom w:val="single" w:sz="4" w:space="0" w:color="auto"/>
            </w:tcBorders>
            <w:shd w:val="clear" w:color="auto" w:fill="B8CCE4" w:themeFill="accent1" w:themeFillTint="66"/>
            <w:vAlign w:val="center"/>
          </w:tcPr>
          <w:p w:rsidR="00537ADD" w:rsidRPr="00537ADD" w:rsidRDefault="00537ADD" w:rsidP="009F4246">
            <w:pPr>
              <w:pStyle w:val="BodyText"/>
              <w:spacing w:after="0"/>
              <w:rPr>
                <w:rFonts w:asciiTheme="minorHAnsi" w:hAnsiTheme="minorHAnsi" w:cstheme="minorHAnsi"/>
              </w:rPr>
            </w:pP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rPr>
            </w:pPr>
            <w:r w:rsidRPr="00537ADD">
              <w:rPr>
                <w:rFonts w:asciiTheme="minorHAnsi" w:hAnsiTheme="minorHAnsi" w:cstheme="minorHAnsi"/>
              </w:rPr>
              <w:t>Agricultural Lands Stewardship</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Agricultural Water Use Efficiency</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Conjunctive Mgmt and Groundwater Storage</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Conveyance—Regional/Local</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Drinking Water Treatment &amp; Distribution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Economic Incentives</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Ecosystem Restoration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Flood Risk Management</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Forest Management</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Groundwater /Aquifer Remediation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Matching Water Quality to Use</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Pollution Prevention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9F4246">
            <w:pPr>
              <w:pStyle w:val="BodyText"/>
              <w:spacing w:after="0"/>
              <w:jc w:val="left"/>
              <w:rPr>
                <w:rFonts w:asciiTheme="minorHAnsi" w:hAnsiTheme="minorHAnsi" w:cstheme="minorHAnsi"/>
                <w:b/>
              </w:rPr>
            </w:pPr>
            <w:r w:rsidRPr="00537ADD">
              <w:rPr>
                <w:rFonts w:asciiTheme="minorHAnsi" w:hAnsiTheme="minorHAnsi" w:cstheme="minorHAnsi"/>
                <w:b/>
              </w:rPr>
              <w:t>Precipitation Enhancement</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Recharge Area Protection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Recycled Municipal Water</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Salt and Salinity Management</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Surface Storage—Regional/Local</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System Reoperation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Urban Runoff Management</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Urban Water Use Efficiency</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Water Transfers</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Water-Dependent Recreation</w:t>
            </w:r>
          </w:p>
        </w:tc>
        <w:tc>
          <w:tcPr>
            <w:tcW w:w="145"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Watershed Management</w:t>
            </w:r>
          </w:p>
        </w:tc>
        <w:tc>
          <w:tcPr>
            <w:tcW w:w="140" w:type="pct"/>
            <w:tcBorders>
              <w:bottom w:val="single" w:sz="4" w:space="0" w:color="auto"/>
            </w:tcBorders>
            <w:shd w:val="clear" w:color="auto" w:fill="B8CCE4" w:themeFill="accent1" w:themeFillTint="66"/>
            <w:textDirection w:val="btLr"/>
            <w:vAlign w:val="center"/>
          </w:tcPr>
          <w:p w:rsidR="00537ADD" w:rsidRPr="00537ADD" w:rsidRDefault="00537ADD" w:rsidP="00675350">
            <w:pPr>
              <w:pStyle w:val="BodyText"/>
              <w:spacing w:after="0"/>
              <w:jc w:val="left"/>
              <w:rPr>
                <w:rFonts w:asciiTheme="minorHAnsi" w:hAnsiTheme="minorHAnsi" w:cstheme="minorHAnsi"/>
                <w:b/>
              </w:rPr>
            </w:pPr>
            <w:r w:rsidRPr="00537ADD">
              <w:rPr>
                <w:rFonts w:asciiTheme="minorHAnsi" w:hAnsiTheme="minorHAnsi" w:cstheme="minorHAnsi"/>
                <w:b/>
              </w:rPr>
              <w:t>Other Strategies</w:t>
            </w:r>
          </w:p>
        </w:tc>
      </w:tr>
      <w:tr w:rsidR="00537ADD" w:rsidRPr="00537ADD" w:rsidTr="00537ADD">
        <w:trPr>
          <w:trHeight w:val="566"/>
          <w:jc w:val="center"/>
        </w:trPr>
        <w:tc>
          <w:tcPr>
            <w:tcW w:w="1525" w:type="pct"/>
            <w:vAlign w:val="center"/>
          </w:tcPr>
          <w:p w:rsidR="00537ADD" w:rsidRPr="00537ADD" w:rsidRDefault="00537ADD" w:rsidP="009F4246">
            <w:pPr>
              <w:pStyle w:val="BodyText"/>
              <w:jc w:val="lef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cantSplit/>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5" w:type="pct"/>
          </w:tcPr>
          <w:p w:rsidR="00537ADD" w:rsidRPr="00537ADD" w:rsidRDefault="00537ADD" w:rsidP="009F4246">
            <w:pPr>
              <w:pStyle w:val="BodyText"/>
              <w:spacing w:before="40" w:after="40"/>
              <w:jc w:val="center"/>
              <w:rPr>
                <w:rFonts w:asciiTheme="minorHAnsi" w:hAnsiTheme="minorHAnsi" w:cstheme="minorHAnsi"/>
                <w:highlight w:val="yellow"/>
              </w:rPr>
            </w:pPr>
          </w:p>
        </w:tc>
        <w:tc>
          <w:tcPr>
            <w:tcW w:w="140" w:type="pct"/>
          </w:tcPr>
          <w:p w:rsidR="00537ADD" w:rsidRPr="00537ADD" w:rsidRDefault="00537ADD" w:rsidP="009F4246">
            <w:pPr>
              <w:pStyle w:val="BodyText"/>
              <w:spacing w:before="40" w:after="40"/>
              <w:jc w:val="center"/>
              <w:rPr>
                <w:rFonts w:asciiTheme="minorHAnsi" w:hAnsiTheme="minorHAnsi" w:cstheme="minorHAnsi"/>
                <w:highlight w:val="yellow"/>
              </w:rPr>
            </w:pPr>
          </w:p>
        </w:tc>
      </w:tr>
      <w:tr w:rsidR="00537ADD" w:rsidRPr="00537ADD" w:rsidTr="00537ADD">
        <w:trPr>
          <w:cantSplit/>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0" w:type="pct"/>
          </w:tcPr>
          <w:p w:rsidR="00537ADD" w:rsidRPr="00537ADD" w:rsidRDefault="00537ADD" w:rsidP="009F4246">
            <w:pPr>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0" w:type="pct"/>
          </w:tcPr>
          <w:p w:rsidR="00537ADD" w:rsidRPr="00537ADD" w:rsidRDefault="00537ADD" w:rsidP="009F4246">
            <w:pPr>
              <w:spacing w:before="40" w:after="40"/>
              <w:jc w:val="center"/>
              <w:rPr>
                <w:rFonts w:asciiTheme="minorHAnsi" w:hAnsiTheme="minorHAnsi" w:cstheme="minorHAnsi"/>
                <w:highlight w:val="yellow"/>
              </w:rPr>
            </w:pPr>
          </w:p>
        </w:tc>
      </w:tr>
      <w:tr w:rsidR="00537ADD" w:rsidRPr="00537ADD" w:rsidTr="00537ADD">
        <w:trPr>
          <w:jc w:val="center"/>
        </w:trPr>
        <w:tc>
          <w:tcPr>
            <w:tcW w:w="1525" w:type="pct"/>
            <w:vAlign w:val="center"/>
          </w:tcPr>
          <w:p w:rsidR="00537ADD" w:rsidRPr="00537ADD" w:rsidRDefault="00537ADD" w:rsidP="009F4246">
            <w:pPr>
              <w:pStyle w:val="BodyText"/>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5" w:type="pct"/>
          </w:tcPr>
          <w:p w:rsidR="00537ADD" w:rsidRPr="00537ADD" w:rsidRDefault="00537ADD" w:rsidP="009F4246">
            <w:pPr>
              <w:spacing w:before="40" w:after="40"/>
              <w:jc w:val="center"/>
              <w:rPr>
                <w:rFonts w:asciiTheme="minorHAnsi" w:hAnsiTheme="minorHAnsi" w:cstheme="minorHAnsi"/>
                <w:highlight w:val="yellow"/>
              </w:rPr>
            </w:pPr>
          </w:p>
        </w:tc>
        <w:tc>
          <w:tcPr>
            <w:tcW w:w="140" w:type="pct"/>
          </w:tcPr>
          <w:p w:rsidR="00537ADD" w:rsidRPr="00537ADD" w:rsidRDefault="00537ADD" w:rsidP="009F4246">
            <w:pPr>
              <w:spacing w:before="40" w:after="40"/>
              <w:jc w:val="center"/>
              <w:rPr>
                <w:rFonts w:asciiTheme="minorHAnsi" w:hAnsiTheme="minorHAnsi" w:cstheme="minorHAnsi"/>
                <w:highlight w:val="yellow"/>
              </w:rPr>
            </w:pPr>
          </w:p>
        </w:tc>
      </w:tr>
      <w:tr w:rsidR="00537ADD" w:rsidRPr="00537ADD" w:rsidTr="00537ADD">
        <w:trPr>
          <w:cantSplit/>
          <w:trHeight w:val="422"/>
          <w:jc w:val="center"/>
        </w:trPr>
        <w:tc>
          <w:tcPr>
            <w:tcW w:w="1525" w:type="pct"/>
            <w:tcBorders>
              <w:bottom w:val="single" w:sz="4" w:space="0" w:color="auto"/>
            </w:tcBorders>
            <w:vAlign w:val="center"/>
          </w:tcPr>
          <w:p w:rsidR="00537ADD" w:rsidRPr="00537ADD" w:rsidRDefault="00537ADD" w:rsidP="009F4246">
            <w:pPr>
              <w:pStyle w:val="BodyText"/>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vAlign w:val="center"/>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5"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c>
          <w:tcPr>
            <w:tcW w:w="140" w:type="pct"/>
            <w:tcBorders>
              <w:bottom w:val="single" w:sz="4" w:space="0" w:color="auto"/>
            </w:tcBorders>
          </w:tcPr>
          <w:p w:rsidR="00537ADD" w:rsidRPr="00537ADD" w:rsidRDefault="00537ADD" w:rsidP="009F4246">
            <w:pPr>
              <w:spacing w:before="40" w:after="40"/>
              <w:jc w:val="center"/>
              <w:rPr>
                <w:rFonts w:asciiTheme="minorHAnsi" w:hAnsiTheme="minorHAnsi" w:cstheme="minorHAnsi"/>
                <w:highlight w:val="yellow"/>
              </w:rPr>
            </w:pPr>
          </w:p>
        </w:tc>
      </w:tr>
      <w:tr w:rsidR="00537ADD" w:rsidRPr="00537ADD" w:rsidTr="00537ADD">
        <w:trPr>
          <w:cantSplit/>
          <w:trHeight w:val="422"/>
          <w:jc w:val="center"/>
        </w:trPr>
        <w:tc>
          <w:tcPr>
            <w:tcW w:w="3409" w:type="pct"/>
            <w:gridSpan w:val="14"/>
            <w:tcBorders>
              <w:top w:val="single" w:sz="4" w:space="0" w:color="auto"/>
              <w:left w:val="nil"/>
              <w:bottom w:val="nil"/>
              <w:right w:val="nil"/>
            </w:tcBorders>
            <w:vAlign w:val="center"/>
          </w:tcPr>
          <w:p w:rsidR="00537ADD" w:rsidRPr="00537ADD" w:rsidRDefault="00537ADD" w:rsidP="009F4246">
            <w:pPr>
              <w:pStyle w:val="BodyText"/>
              <w:spacing w:after="0"/>
              <w:rPr>
                <w:rFonts w:asciiTheme="minorHAnsi" w:hAnsiTheme="minorHAnsi" w:cstheme="minorHAnsi"/>
                <w:b/>
              </w:rPr>
            </w:pPr>
            <w:r w:rsidRPr="00537ADD">
              <w:rPr>
                <w:rFonts w:asciiTheme="minorHAnsi" w:hAnsiTheme="minorHAnsi" w:cstheme="minorHAnsi"/>
                <w:b/>
              </w:rPr>
              <w:t>●    Resource management strategy primarily and directly supports attainment of the IRWM Plan objective</w:t>
            </w:r>
          </w:p>
          <w:p w:rsidR="00537ADD" w:rsidRPr="00537ADD" w:rsidRDefault="00537ADD" w:rsidP="009F4246">
            <w:pPr>
              <w:pStyle w:val="BodyText"/>
              <w:spacing w:after="0"/>
              <w:rPr>
                <w:rFonts w:asciiTheme="minorHAnsi" w:hAnsiTheme="minorHAnsi" w:cstheme="minorHAnsi"/>
                <w:b/>
              </w:rPr>
            </w:pPr>
            <w:r w:rsidRPr="00537ADD">
              <w:rPr>
                <w:rFonts w:asciiTheme="minorHAnsi" w:hAnsiTheme="minorHAnsi" w:cstheme="minorHAnsi"/>
                <w:b/>
              </w:rPr>
              <w:t>○   Resource management strategy indirectly helps to achieve the IRWM Plan objective</w:t>
            </w: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5"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c>
          <w:tcPr>
            <w:tcW w:w="140" w:type="pct"/>
            <w:tcBorders>
              <w:top w:val="single" w:sz="4" w:space="0" w:color="auto"/>
              <w:left w:val="nil"/>
              <w:bottom w:val="nil"/>
              <w:right w:val="nil"/>
            </w:tcBorders>
          </w:tcPr>
          <w:p w:rsidR="00537ADD" w:rsidRPr="00537ADD" w:rsidRDefault="00537ADD" w:rsidP="009F4246">
            <w:pPr>
              <w:pStyle w:val="BodyText"/>
              <w:spacing w:after="0"/>
              <w:rPr>
                <w:rFonts w:asciiTheme="minorHAnsi" w:hAnsiTheme="minorHAnsi" w:cstheme="minorHAnsi"/>
                <w:b/>
              </w:rPr>
            </w:pPr>
          </w:p>
        </w:tc>
      </w:tr>
    </w:tbl>
    <w:p w:rsidR="009F4246" w:rsidRDefault="009F4246" w:rsidP="009F4246">
      <w:pPr>
        <w:pStyle w:val="BodyText"/>
        <w:jc w:val="left"/>
        <w:sectPr w:rsidR="009F4246" w:rsidSect="00537ADD">
          <w:headerReference w:type="default" r:id="rId17"/>
          <w:footerReference w:type="default" r:id="rId18"/>
          <w:pgSz w:w="24480" w:h="15840" w:orient="landscape" w:code="3"/>
          <w:pgMar w:top="1440" w:right="1440" w:bottom="1440" w:left="1440" w:header="720" w:footer="864" w:gutter="0"/>
          <w:pgNumType w:chapStyle="1"/>
          <w:cols w:space="720"/>
          <w:docGrid w:linePitch="360"/>
        </w:sectPr>
      </w:pPr>
    </w:p>
    <w:p w:rsidR="009F4246" w:rsidRDefault="009F4246" w:rsidP="009F4246">
      <w:pPr>
        <w:pStyle w:val="Heading2"/>
        <w:tabs>
          <w:tab w:val="clear" w:pos="720"/>
        </w:tabs>
        <w:spacing w:before="220" w:after="120"/>
      </w:pPr>
      <w:bookmarkStart w:id="13" w:name="_Toc329357471"/>
      <w:r>
        <w:lastRenderedPageBreak/>
        <w:t>Process Used to Consider RMS</w:t>
      </w:r>
      <w:bookmarkEnd w:id="13"/>
    </w:p>
    <w:p w:rsidR="009F4246" w:rsidRPr="002B3577" w:rsidRDefault="009F4246" w:rsidP="009F4246">
      <w:pPr>
        <w:pStyle w:val="BodyText"/>
      </w:pPr>
      <w:r w:rsidRPr="002B3577">
        <w:t xml:space="preserve">The </w:t>
      </w:r>
      <w:r w:rsidR="0082691E">
        <w:t xml:space="preserve">inclusion of </w:t>
      </w:r>
      <w:r w:rsidRPr="002B3577">
        <w:t xml:space="preserve">RMS in this IRWM Plan is based on a review of all 32 </w:t>
      </w:r>
      <w:r w:rsidR="0082691E">
        <w:t xml:space="preserve">RMS </w:t>
      </w:r>
      <w:r w:rsidRPr="002B3577">
        <w:t xml:space="preserve">identified by the </w:t>
      </w:r>
      <w:r w:rsidRPr="0082691E">
        <w:t>California Water Plan Update 2009</w:t>
      </w:r>
      <w:r w:rsidRPr="00D9275D">
        <w:rPr>
          <w:i/>
        </w:rPr>
        <w:t xml:space="preserve"> </w:t>
      </w:r>
      <w:r w:rsidRPr="00D9275D">
        <w:t xml:space="preserve">and the </w:t>
      </w:r>
      <w:r w:rsidRPr="0082691E">
        <w:t>Proposition 84 and Proposition 1E IRWM Guidelines</w:t>
      </w:r>
      <w:r w:rsidRPr="00D9275D">
        <w:t>. The Regional Water Management Group has determined that 23 RMS</w:t>
      </w:r>
      <w:r w:rsidR="0082691E">
        <w:t xml:space="preserve"> </w:t>
      </w:r>
      <w:r w:rsidRPr="002B3577">
        <w:t xml:space="preserve">were appropriate for inclusion in the Merced IRWM Plan as they are either </w:t>
      </w:r>
      <w:r>
        <w:t>currently being utilized or may reasonably</w:t>
      </w:r>
      <w:r w:rsidRPr="002B3577">
        <w:t xml:space="preserve"> be utilized in the management of water res</w:t>
      </w:r>
      <w:r>
        <w:t xml:space="preserve">ources in the </w:t>
      </w:r>
      <w:r w:rsidR="0082691E">
        <w:t>region</w:t>
      </w:r>
      <w:r w:rsidRPr="002B3577">
        <w:t xml:space="preserve">. </w:t>
      </w:r>
    </w:p>
    <w:p w:rsidR="009F4246" w:rsidRPr="00A93DFF" w:rsidRDefault="009F4246" w:rsidP="009F4246">
      <w:pPr>
        <w:pStyle w:val="BodyText"/>
      </w:pPr>
      <w:r w:rsidRPr="002B3577">
        <w:t xml:space="preserve">The process of identifying RMS that address the regional goals and objectives identified for the Merced IRWM Plan </w:t>
      </w:r>
      <w:r w:rsidR="0082691E">
        <w:t xml:space="preserve">involved </w:t>
      </w:r>
      <w:r w:rsidRPr="002B3577">
        <w:t>evaluat</w:t>
      </w:r>
      <w:r w:rsidR="0082691E">
        <w:t xml:space="preserve">ing </w:t>
      </w:r>
      <w:r w:rsidRPr="002B3577">
        <w:t xml:space="preserve">all strategies </w:t>
      </w:r>
      <w:r>
        <w:t xml:space="preserve">in consultation with the </w:t>
      </w:r>
      <w:r w:rsidR="0082691E">
        <w:t>Regional Advisory Committee (RAC)</w:t>
      </w:r>
      <w:r w:rsidRPr="002B3577">
        <w:t xml:space="preserve">. </w:t>
      </w:r>
      <w:r w:rsidR="0082691E">
        <w:t xml:space="preserve">The full list of </w:t>
      </w:r>
      <w:r w:rsidRPr="002B3577">
        <w:t xml:space="preserve">RMS </w:t>
      </w:r>
      <w:r w:rsidR="0082691E">
        <w:t xml:space="preserve">was reviewed and discussed by the RAC to </w:t>
      </w:r>
      <w:r w:rsidRPr="001744B3">
        <w:t>determin</w:t>
      </w:r>
      <w:r w:rsidR="0082691E">
        <w:t>e</w:t>
      </w:r>
      <w:r w:rsidRPr="001744B3">
        <w:t xml:space="preserve"> applicab</w:t>
      </w:r>
      <w:r w:rsidR="0082691E">
        <w:t>ility of</w:t>
      </w:r>
      <w:r w:rsidRPr="001744B3">
        <w:t xml:space="preserve"> each strategy in meeting the Merced </w:t>
      </w:r>
      <w:r w:rsidR="0082691E">
        <w:t xml:space="preserve">Region’s </w:t>
      </w:r>
      <w:r w:rsidRPr="001744B3">
        <w:t xml:space="preserve">IRWM Plan objectives. </w:t>
      </w:r>
    </w:p>
    <w:p w:rsidR="009F4246" w:rsidRDefault="009F4246" w:rsidP="009F4246">
      <w:pPr>
        <w:pStyle w:val="Heading2"/>
        <w:tabs>
          <w:tab w:val="clear" w:pos="720"/>
        </w:tabs>
        <w:spacing w:before="220" w:after="120"/>
      </w:pPr>
      <w:bookmarkStart w:id="14" w:name="_Toc329357472"/>
      <w:r>
        <w:t>RMS Evaluation for the Merced IRWM Region</w:t>
      </w:r>
      <w:bookmarkEnd w:id="14"/>
      <w:r>
        <w:t xml:space="preserve">  </w:t>
      </w:r>
    </w:p>
    <w:p w:rsidR="009F4246" w:rsidRPr="008D00F4" w:rsidRDefault="009F4246" w:rsidP="009F4246">
      <w:pPr>
        <w:pStyle w:val="BodyText"/>
      </w:pPr>
      <w:r w:rsidRPr="008D00F4">
        <w:t>T</w:t>
      </w:r>
      <w:r>
        <w:t>he following sections</w:t>
      </w:r>
      <w:r w:rsidRPr="008D00F4">
        <w:t xml:space="preserve"> describe the</w:t>
      </w:r>
      <w:r>
        <w:t xml:space="preserve"> relevant RMS</w:t>
      </w:r>
      <w:r w:rsidRPr="008D00F4">
        <w:t xml:space="preserve"> in further detail and provide examples of efforts </w:t>
      </w:r>
      <w:r w:rsidR="0082691E">
        <w:t xml:space="preserve">currently underway </w:t>
      </w:r>
      <w:r w:rsidRPr="008D00F4">
        <w:t>in the Region that apply each strategy.</w:t>
      </w:r>
    </w:p>
    <w:p w:rsidR="009F4246" w:rsidRDefault="009F4246" w:rsidP="009F4246">
      <w:pPr>
        <w:pStyle w:val="BodyText"/>
      </w:pPr>
      <w:r w:rsidRPr="008D00F4">
        <w:t>The RMS described within the following sections are consistent with the Region Description (</w:t>
      </w:r>
      <w:r w:rsidRPr="008D00F4">
        <w:rPr>
          <w:i/>
        </w:rPr>
        <w:t>Chapter 1, Region Description</w:t>
      </w:r>
      <w:r w:rsidRPr="008D00F4">
        <w:t>), IRWM Plan Objectives (</w:t>
      </w:r>
      <w:r w:rsidRPr="008D00F4">
        <w:rPr>
          <w:i/>
          <w:highlight w:val="yellow"/>
        </w:rPr>
        <w:t>Chapter X, Objectives</w:t>
      </w:r>
      <w:r w:rsidRPr="008D00F4">
        <w:t>), and Governance (</w:t>
      </w:r>
      <w:r w:rsidRPr="008D00F4">
        <w:rPr>
          <w:i/>
          <w:highlight w:val="yellow"/>
        </w:rPr>
        <w:t>Chapter X, Governance</w:t>
      </w:r>
      <w:r w:rsidRPr="008D00F4">
        <w:t xml:space="preserve">) requirements set forth in the IRWM Grant Program Guidelines (DWR </w:t>
      </w:r>
      <w:r w:rsidR="00F55E27">
        <w:t>2012</w:t>
      </w:r>
      <w:r w:rsidRPr="008D00F4">
        <w:t>). In addition, each section below acknowledges where the RMS are currently being implemented in accordance with the Region's identified issues and needs (</w:t>
      </w:r>
      <w:r w:rsidRPr="00C863D1">
        <w:rPr>
          <w:i/>
          <w:highlight w:val="yellow"/>
        </w:rPr>
        <w:t>Chapter X, Objectives</w:t>
      </w:r>
      <w:r w:rsidRPr="008D00F4">
        <w:t>).</w:t>
      </w:r>
      <w:r w:rsidRPr="003F07BC">
        <w:t xml:space="preserve"> </w:t>
      </w:r>
      <w:r w:rsidRPr="002659CB">
        <w:t xml:space="preserve"> </w:t>
      </w:r>
    </w:p>
    <w:p w:rsidR="009F4246" w:rsidRDefault="009F4246" w:rsidP="009F4246">
      <w:pPr>
        <w:pStyle w:val="Heading3"/>
        <w:tabs>
          <w:tab w:val="clear" w:pos="720"/>
          <w:tab w:val="left" w:pos="864"/>
        </w:tabs>
        <w:spacing w:before="220" w:after="120"/>
        <w:ind w:left="1080" w:hanging="1080"/>
      </w:pPr>
      <w:bookmarkStart w:id="15" w:name="_Toc275189248"/>
      <w:bookmarkStart w:id="16" w:name="_Toc276555243"/>
      <w:bookmarkStart w:id="17" w:name="_Toc278811222"/>
      <w:bookmarkStart w:id="18" w:name="_Toc329357473"/>
      <w:r>
        <w:t>Reduce Water Demand</w:t>
      </w:r>
      <w:bookmarkEnd w:id="15"/>
      <w:bookmarkEnd w:id="16"/>
      <w:bookmarkEnd w:id="17"/>
      <w:bookmarkEnd w:id="18"/>
      <w:r>
        <w:t xml:space="preserve"> </w:t>
      </w:r>
    </w:p>
    <w:p w:rsidR="00FE1C0D" w:rsidRDefault="00FE1C0D" w:rsidP="009F4246">
      <w:pPr>
        <w:pStyle w:val="Heading4"/>
        <w:numPr>
          <w:ilvl w:val="3"/>
          <w:numId w:val="0"/>
        </w:numPr>
        <w:tabs>
          <w:tab w:val="num" w:pos="0"/>
        </w:tabs>
        <w:spacing w:before="220" w:after="120"/>
        <w:ind w:left="864" w:hanging="864"/>
        <w:rPr>
          <w:rFonts w:ascii="Times New Roman" w:hAnsi="Times New Roman"/>
          <w:b w:val="0"/>
          <w:bCs/>
          <w:iCs w:val="0"/>
          <w:color w:val="auto"/>
          <w:u w:val="none"/>
        </w:rPr>
      </w:pPr>
      <w:bookmarkStart w:id="19" w:name="_Toc275189249"/>
      <w:r>
        <w:rPr>
          <w:rFonts w:ascii="Times New Roman" w:hAnsi="Times New Roman"/>
          <w:b w:val="0"/>
          <w:bCs/>
          <w:iCs w:val="0"/>
          <w:color w:val="auto"/>
          <w:u w:val="none"/>
        </w:rPr>
        <w:t>RMS identified in the Reduce Water Demand category include:</w:t>
      </w:r>
    </w:p>
    <w:p w:rsidR="00FE1C0D" w:rsidRDefault="00FE1C0D" w:rsidP="00437F46">
      <w:pPr>
        <w:pStyle w:val="BodyText"/>
        <w:numPr>
          <w:ilvl w:val="0"/>
          <w:numId w:val="23"/>
        </w:numPr>
      </w:pPr>
      <w:r>
        <w:t xml:space="preserve">Agricultural Water Use Efficiency </w:t>
      </w:r>
    </w:p>
    <w:p w:rsidR="00FE1C0D" w:rsidRDefault="00FE1C0D" w:rsidP="00437F46">
      <w:pPr>
        <w:pStyle w:val="BodyText"/>
        <w:numPr>
          <w:ilvl w:val="0"/>
          <w:numId w:val="23"/>
        </w:numPr>
      </w:pPr>
      <w:r>
        <w:t>Urban Water Use Efficiency</w:t>
      </w:r>
    </w:p>
    <w:p w:rsidR="00FE1C0D" w:rsidRPr="00FE1C0D" w:rsidRDefault="00FE1C0D" w:rsidP="00FE1C0D">
      <w:pPr>
        <w:pStyle w:val="BodyText"/>
      </w:pPr>
      <w:r>
        <w:t>These RMS are discussed in further detail below.</w:t>
      </w:r>
    </w:p>
    <w:p w:rsidR="009F4246" w:rsidRPr="00FE7405" w:rsidRDefault="009F4246" w:rsidP="009F4246">
      <w:pPr>
        <w:pStyle w:val="Heading4"/>
        <w:numPr>
          <w:ilvl w:val="3"/>
          <w:numId w:val="0"/>
        </w:numPr>
        <w:tabs>
          <w:tab w:val="num" w:pos="0"/>
        </w:tabs>
        <w:spacing w:before="220" w:after="120"/>
        <w:ind w:left="864" w:hanging="864"/>
        <w:rPr>
          <w:rStyle w:val="Strong"/>
        </w:rPr>
      </w:pPr>
      <w:r w:rsidRPr="00FE7405">
        <w:rPr>
          <w:rStyle w:val="Strong"/>
        </w:rPr>
        <w:t>Agricultural Water Use Efficiency</w:t>
      </w:r>
      <w:bookmarkEnd w:id="19"/>
    </w:p>
    <w:p w:rsidR="009F4246" w:rsidRDefault="009F4246" w:rsidP="009F4246">
      <w:pPr>
        <w:pStyle w:val="BodyText"/>
      </w:pPr>
      <w:r>
        <w:t>Agricultural water use e</w:t>
      </w:r>
      <w:r w:rsidRPr="00056A5C">
        <w:t>fficiency</w:t>
      </w:r>
      <w:r>
        <w:t xml:space="preserve"> can reduc</w:t>
      </w:r>
      <w:r w:rsidR="00FE1C0D">
        <w:t xml:space="preserve">e </w:t>
      </w:r>
      <w:r>
        <w:t xml:space="preserve">the </w:t>
      </w:r>
      <w:r w:rsidR="00FE1C0D">
        <w:t xml:space="preserve">quantity </w:t>
      </w:r>
      <w:r>
        <w:t xml:space="preserve">of water used for agricultural irrigation. This strategy could increase the Region’s net water savings, improve water quality, provide environmental benefits, improve flow and timing, and increase energy efficiency. </w:t>
      </w:r>
    </w:p>
    <w:p w:rsidR="009F4246" w:rsidRDefault="009F4246" w:rsidP="009F4246">
      <w:pPr>
        <w:pStyle w:val="BodyText"/>
      </w:pPr>
      <w:r>
        <w:t xml:space="preserve">Strategies recommended by the </w:t>
      </w:r>
      <w:r w:rsidRPr="002F385C">
        <w:t>California Water Plan Update 2009</w:t>
      </w:r>
      <w:r>
        <w:t xml:space="preserve"> to achieve agricultural water savings and benefits include:</w:t>
      </w:r>
    </w:p>
    <w:p w:rsidR="009F4246" w:rsidRPr="00B52365" w:rsidRDefault="009F4246" w:rsidP="009F4246">
      <w:pPr>
        <w:pStyle w:val="Bullet0"/>
      </w:pPr>
      <w:r w:rsidRPr="00B52365">
        <w:t>improving irrigation system technology and management of water, both on-farm and at the irrigation district level to minimize water losses;</w:t>
      </w:r>
      <w:r>
        <w:t xml:space="preserve"> </w:t>
      </w:r>
    </w:p>
    <w:p w:rsidR="009F4246" w:rsidRPr="00B52365" w:rsidRDefault="009F4246" w:rsidP="009F4246">
      <w:pPr>
        <w:pStyle w:val="Bullet0"/>
      </w:pPr>
      <w:r>
        <w:t>adjusting irrigation schedules to decrease the amount of water applied;</w:t>
      </w:r>
    </w:p>
    <w:p w:rsidR="009F4246" w:rsidRPr="00B52365" w:rsidRDefault="009F4246" w:rsidP="009F4246">
      <w:pPr>
        <w:pStyle w:val="Bullet0"/>
      </w:pPr>
      <w:r>
        <w:t>installing  remote monitoring to allow districts to measure flow, water depth and improve water management and controls; and</w:t>
      </w:r>
    </w:p>
    <w:p w:rsidR="009F4246" w:rsidRPr="00385FD0" w:rsidRDefault="009F4246" w:rsidP="009F4246">
      <w:pPr>
        <w:pStyle w:val="BulletLast"/>
      </w:pPr>
      <w:r>
        <w:t>developing community educational conservation activities to foster water use efficiency.</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A42DDC" w:rsidRDefault="009F4246" w:rsidP="009F4246">
      <w:pPr>
        <w:pStyle w:val="BodyText"/>
      </w:pPr>
      <w:r>
        <w:t xml:space="preserve">An example of current agriculture water use efficiency efforts employed by the Region’s primary agricultural water supplier (MID) is listed </w:t>
      </w:r>
      <w:r w:rsidRPr="00A42DDC">
        <w:t xml:space="preserve">below. </w:t>
      </w:r>
    </w:p>
    <w:p w:rsidR="009F4246" w:rsidRPr="00A42DDC" w:rsidRDefault="009F4246" w:rsidP="009F4246">
      <w:pPr>
        <w:pStyle w:val="Bullet0"/>
      </w:pPr>
      <w:r w:rsidRPr="00A42DDC">
        <w:rPr>
          <w:b/>
        </w:rPr>
        <w:lastRenderedPageBreak/>
        <w:t>Merced Irrigation District Water Management Plan</w:t>
      </w:r>
      <w:r w:rsidRPr="00A42DDC">
        <w:t xml:space="preserve">. </w:t>
      </w:r>
      <w:r w:rsidR="00FE1C0D">
        <w:t xml:space="preserve">MID has prepared and periodically updates a Water Management Plan </w:t>
      </w:r>
      <w:r w:rsidRPr="00A42DDC">
        <w:t>focuse</w:t>
      </w:r>
      <w:r w:rsidR="00FE1C0D">
        <w:t>d</w:t>
      </w:r>
      <w:r w:rsidRPr="00A42DDC">
        <w:t xml:space="preserve"> on establish</w:t>
      </w:r>
      <w:r w:rsidR="00FE1C0D">
        <w:t xml:space="preserve">ing </w:t>
      </w:r>
      <w:r w:rsidRPr="00A42DDC">
        <w:t>applicable Efficient Water Management Practices (EWMPs), which include agricultural water use efficiency and conservation efforts (MID 2003). According to information from MID’s Water Management Plan, agricultural water use efficiency efforts include improvements in the physical structure and operation of delivery facilities (including remote monitoring installation), as well as on-farm incentive programs (MID 2003).</w:t>
      </w:r>
    </w:p>
    <w:p w:rsidR="009F4246" w:rsidRPr="00A97006" w:rsidRDefault="009F4246" w:rsidP="009F4246">
      <w:pPr>
        <w:pStyle w:val="Heading4"/>
        <w:numPr>
          <w:ilvl w:val="3"/>
          <w:numId w:val="0"/>
        </w:numPr>
        <w:tabs>
          <w:tab w:val="num" w:pos="0"/>
        </w:tabs>
        <w:spacing w:before="220" w:after="120"/>
        <w:ind w:left="864" w:hanging="864"/>
        <w:rPr>
          <w:rStyle w:val="Strong"/>
        </w:rPr>
      </w:pPr>
      <w:bookmarkStart w:id="20" w:name="_Toc275189251"/>
      <w:r w:rsidRPr="00A97006">
        <w:rPr>
          <w:rStyle w:val="Strong"/>
        </w:rPr>
        <w:t>Urban Water Use Efficiency</w:t>
      </w:r>
      <w:bookmarkEnd w:id="20"/>
    </w:p>
    <w:p w:rsidR="009F4246" w:rsidRDefault="009F4246" w:rsidP="009F4246">
      <w:pPr>
        <w:pStyle w:val="BodyText"/>
      </w:pPr>
      <w:r w:rsidRPr="00050927">
        <w:t xml:space="preserve">Due to the Region’s growing population and expanding urban development (refer to </w:t>
      </w:r>
      <w:r w:rsidRPr="009D34D1">
        <w:rPr>
          <w:i/>
        </w:rPr>
        <w:t>Chapter 1, Region Description</w:t>
      </w:r>
      <w:r w:rsidRPr="00050927">
        <w:t xml:space="preserve">), it is vital that urban water use efficiency strategies are adopted to reduce pressure on the Region’s groundwater and surface water supplies. Further, in accordance with provisions stipulated by Senate Bill x7-7 (the Water Conservation Act of 2009), all urban water suppliers within the Region must reduce urban water consumption by 20% by 2020. </w:t>
      </w:r>
    </w:p>
    <w:p w:rsidR="009F4246" w:rsidRDefault="009F4246" w:rsidP="009F4246">
      <w:pPr>
        <w:pStyle w:val="BodyText"/>
      </w:pPr>
      <w:r>
        <w:t xml:space="preserve">Approaches recommended by the </w:t>
      </w:r>
      <w:r w:rsidRPr="002F385C">
        <w:t>California Water Plan Update 2009</w:t>
      </w:r>
      <w:r>
        <w:t xml:space="preserve"> to increase urban water use efficiency include: </w:t>
      </w:r>
    </w:p>
    <w:p w:rsidR="009F4246" w:rsidRDefault="009F4246" w:rsidP="009F4246">
      <w:pPr>
        <w:pStyle w:val="Bullet0"/>
      </w:pPr>
      <w:r>
        <w:t>implementing programs such as Best Management Practices (BMPs);</w:t>
      </w:r>
    </w:p>
    <w:p w:rsidR="009F4246" w:rsidRDefault="009F4246" w:rsidP="009F4246">
      <w:pPr>
        <w:pStyle w:val="Bullet0"/>
      </w:pPr>
      <w:r>
        <w:t>reviewing the Urban Water Management Plan to ensure 20 percent water use reductions are achieved by 2020;</w:t>
      </w:r>
    </w:p>
    <w:p w:rsidR="009F4246" w:rsidRDefault="009F4246" w:rsidP="009F4246">
      <w:pPr>
        <w:pStyle w:val="Bullet0"/>
      </w:pPr>
      <w:r>
        <w:t>installing water efficient landscapes;</w:t>
      </w:r>
    </w:p>
    <w:p w:rsidR="009F4246" w:rsidRDefault="009F4246" w:rsidP="009F4246">
      <w:pPr>
        <w:pStyle w:val="Bullet0"/>
      </w:pPr>
      <w:r>
        <w:t>encouraging gray water and rain water capture to increase water conservation and improve water quality;</w:t>
      </w:r>
    </w:p>
    <w:p w:rsidR="009F4246" w:rsidRDefault="009F4246" w:rsidP="009F4246">
      <w:pPr>
        <w:pStyle w:val="Bullet0"/>
      </w:pPr>
      <w:r>
        <w:t xml:space="preserve">increasing public outreach and encouraging community involvement; and </w:t>
      </w:r>
    </w:p>
    <w:p w:rsidR="009F4246" w:rsidRPr="003855B3" w:rsidRDefault="009F4246" w:rsidP="009F4246">
      <w:pPr>
        <w:pStyle w:val="Bullet0"/>
      </w:pPr>
      <w:r>
        <w:t>funding incentive programs for small districts and economically disadvantaged communities.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5C2D11" w:rsidRDefault="00FE1C0D" w:rsidP="009F4246">
      <w:pPr>
        <w:pStyle w:val="BodyText"/>
      </w:pPr>
      <w:r>
        <w:t>V</w:t>
      </w:r>
      <w:r w:rsidR="009F4246">
        <w:t xml:space="preserve">arious aggressive measures </w:t>
      </w:r>
      <w:r>
        <w:t xml:space="preserve">are currently being implemented </w:t>
      </w:r>
      <w:r w:rsidR="009F4246">
        <w:t xml:space="preserve">to increase urban water use efficiency in the Region. </w:t>
      </w:r>
      <w:r>
        <w:t xml:space="preserve">Example </w:t>
      </w:r>
      <w:r w:rsidR="009F4246">
        <w:t xml:space="preserve">water demand management measures </w:t>
      </w:r>
      <w:r>
        <w:t xml:space="preserve">currently being implemented </w:t>
      </w:r>
      <w:r w:rsidR="009F4246">
        <w:t xml:space="preserve">or planned </w:t>
      </w:r>
      <w:r>
        <w:t xml:space="preserve">to be implemented </w:t>
      </w:r>
      <w:r w:rsidR="009F4246">
        <w:t>by the City of Merced to increase urban water use efficiency</w:t>
      </w:r>
      <w:r>
        <w:t xml:space="preserve"> include</w:t>
      </w:r>
      <w:r w:rsidR="009F4246">
        <w:t xml:space="preserve">: </w:t>
      </w:r>
    </w:p>
    <w:p w:rsidR="009F4246" w:rsidRPr="00FE1C0D" w:rsidRDefault="009F4246" w:rsidP="00FE1C0D">
      <w:pPr>
        <w:pStyle w:val="Bullet0"/>
      </w:pPr>
      <w:bookmarkStart w:id="21" w:name="_Toc275189253"/>
      <w:bookmarkStart w:id="22" w:name="_Toc276555244"/>
      <w:bookmarkStart w:id="23" w:name="_Toc278811223"/>
      <w:r w:rsidRPr="00FE1C0D">
        <w:rPr>
          <w:b/>
        </w:rPr>
        <w:t>Residential Plumbing Retrofit:</w:t>
      </w:r>
      <w:r w:rsidRPr="00FE1C0D">
        <w:t xml:space="preserve">  </w:t>
      </w:r>
      <w:r w:rsidR="00FE1C0D">
        <w:t xml:space="preserve">The City is in the process of </w:t>
      </w:r>
      <w:r w:rsidRPr="00FE1C0D">
        <w:t xml:space="preserve">installing physical devices to reduce the amount of water used or to limit the amount of water that can be served to a customer; </w:t>
      </w:r>
    </w:p>
    <w:p w:rsidR="009F4246" w:rsidRPr="00FE1C0D" w:rsidRDefault="009F4246" w:rsidP="00FE1C0D">
      <w:pPr>
        <w:pStyle w:val="Bullet0"/>
      </w:pPr>
      <w:r w:rsidRPr="00FE1C0D">
        <w:rPr>
          <w:b/>
        </w:rPr>
        <w:t>Water System Audits:</w:t>
      </w:r>
      <w:r w:rsidRPr="00FE1C0D">
        <w:t xml:space="preserve"> </w:t>
      </w:r>
      <w:r w:rsidR="00FE1C0D">
        <w:t>The City performs water system audits to quantify</w:t>
      </w:r>
      <w:r w:rsidRPr="00FE1C0D">
        <w:t xml:space="preserve"> unaccounted-for water. </w:t>
      </w:r>
    </w:p>
    <w:p w:rsidR="009F4246" w:rsidRPr="00FE1C0D" w:rsidRDefault="009F4246" w:rsidP="00FE1C0D">
      <w:pPr>
        <w:pStyle w:val="Bullet0"/>
      </w:pPr>
      <w:r w:rsidRPr="00FE1C0D">
        <w:rPr>
          <w:b/>
        </w:rPr>
        <w:t>Metering with Commodity Rates:</w:t>
      </w:r>
      <w:r w:rsidRPr="00FE1C0D">
        <w:t xml:space="preserve"> </w:t>
      </w:r>
      <w:r w:rsidR="00FE1C0D">
        <w:t xml:space="preserve">The City </w:t>
      </w:r>
      <w:r w:rsidRPr="00FE1C0D">
        <w:t>install</w:t>
      </w:r>
      <w:r w:rsidR="00FE1C0D">
        <w:t>s</w:t>
      </w:r>
      <w:r w:rsidRPr="00FE1C0D">
        <w:t xml:space="preserve"> meters for all new connections to allow billing by volume of use. </w:t>
      </w:r>
    </w:p>
    <w:p w:rsidR="009F4246" w:rsidRPr="00FE1C0D" w:rsidRDefault="009F4246" w:rsidP="00FE1C0D">
      <w:pPr>
        <w:pStyle w:val="Bullet0"/>
      </w:pPr>
      <w:r w:rsidRPr="00FE1C0D">
        <w:rPr>
          <w:b/>
        </w:rPr>
        <w:t>Public Information Program:</w:t>
      </w:r>
      <w:r w:rsidRPr="00FE1C0D">
        <w:t xml:space="preserve"> </w:t>
      </w:r>
      <w:r w:rsidR="00FE1C0D">
        <w:t xml:space="preserve">The City has an active public information program which distributes </w:t>
      </w:r>
      <w:r w:rsidRPr="00FE1C0D">
        <w:t xml:space="preserve">information to the public through a variety of methods including brochures, press releases, school curricula, educational flyers, commercials, etc. </w:t>
      </w:r>
    </w:p>
    <w:p w:rsidR="009F4246" w:rsidRPr="00FE1C0D" w:rsidRDefault="009F4246" w:rsidP="00FE1C0D">
      <w:pPr>
        <w:pStyle w:val="Bullet0"/>
      </w:pPr>
      <w:r w:rsidRPr="00FE1C0D">
        <w:rPr>
          <w:b/>
        </w:rPr>
        <w:t>School Education Program:</w:t>
      </w:r>
      <w:r w:rsidRPr="00FE1C0D">
        <w:t xml:space="preserve">  </w:t>
      </w:r>
      <w:r w:rsidR="00FE1C0D">
        <w:t xml:space="preserve">The City is </w:t>
      </w:r>
      <w:r w:rsidRPr="00FE1C0D">
        <w:t xml:space="preserve">implementing a school education program that includes providing educational materials and instructional assistance. </w:t>
      </w:r>
    </w:p>
    <w:p w:rsidR="009F4246" w:rsidRPr="00FE1C0D" w:rsidRDefault="009F4246" w:rsidP="00FE1C0D">
      <w:pPr>
        <w:pStyle w:val="Bullet0"/>
      </w:pPr>
      <w:r w:rsidRPr="00FE1C0D">
        <w:rPr>
          <w:b/>
        </w:rPr>
        <w:t>Water Conservation Coordinator:</w:t>
      </w:r>
      <w:r w:rsidRPr="00FE1C0D">
        <w:t xml:space="preserve"> </w:t>
      </w:r>
      <w:r w:rsidR="00FE1C0D">
        <w:t xml:space="preserve">The City </w:t>
      </w:r>
      <w:r w:rsidRPr="00FE1C0D">
        <w:t>employ</w:t>
      </w:r>
      <w:r w:rsidR="00FE1C0D">
        <w:t>s</w:t>
      </w:r>
      <w:r w:rsidRPr="00FE1C0D">
        <w:t xml:space="preserve"> a Water Conservation Specialist who serves as the City’s Conservation Coordinator. </w:t>
      </w:r>
    </w:p>
    <w:p w:rsidR="009F4246" w:rsidRPr="00FE1C0D" w:rsidRDefault="009F4246" w:rsidP="00FE1C0D">
      <w:pPr>
        <w:pStyle w:val="Bullet0"/>
      </w:pPr>
      <w:r w:rsidRPr="00FE1C0D">
        <w:rPr>
          <w:b/>
        </w:rPr>
        <w:t xml:space="preserve">Water Waste Prohibition: </w:t>
      </w:r>
      <w:r w:rsidR="00FE1C0D" w:rsidRPr="00FE1C0D">
        <w:t>The City</w:t>
      </w:r>
      <w:r w:rsidR="00FE1C0D">
        <w:rPr>
          <w:b/>
        </w:rPr>
        <w:t xml:space="preserve"> </w:t>
      </w:r>
      <w:r w:rsidR="00FE1C0D">
        <w:t xml:space="preserve">has </w:t>
      </w:r>
      <w:r w:rsidRPr="00FE1C0D">
        <w:t xml:space="preserve">ordinances </w:t>
      </w:r>
      <w:r w:rsidR="00FE1C0D">
        <w:t xml:space="preserve">in place </w:t>
      </w:r>
      <w:r w:rsidRPr="00FE1C0D">
        <w:t xml:space="preserve">to prohibit the waste of water. </w:t>
      </w:r>
    </w:p>
    <w:p w:rsidR="009F4246" w:rsidRDefault="009F4246" w:rsidP="009F4246">
      <w:pPr>
        <w:pStyle w:val="Heading3"/>
        <w:tabs>
          <w:tab w:val="clear" w:pos="720"/>
          <w:tab w:val="left" w:pos="864"/>
        </w:tabs>
        <w:spacing w:before="220" w:after="120"/>
        <w:ind w:left="1080" w:hanging="1080"/>
      </w:pPr>
      <w:bookmarkStart w:id="24" w:name="_Toc329357474"/>
      <w:r>
        <w:t>Improve Operational Efficiency and Transfers</w:t>
      </w:r>
      <w:bookmarkEnd w:id="21"/>
      <w:bookmarkEnd w:id="22"/>
      <w:bookmarkEnd w:id="23"/>
      <w:bookmarkEnd w:id="24"/>
    </w:p>
    <w:p w:rsidR="00FE1C0D" w:rsidRDefault="00FE1C0D" w:rsidP="00FE1C0D">
      <w:pPr>
        <w:pStyle w:val="Heading4"/>
        <w:numPr>
          <w:ilvl w:val="3"/>
          <w:numId w:val="0"/>
        </w:numPr>
        <w:tabs>
          <w:tab w:val="num" w:pos="0"/>
        </w:tabs>
        <w:spacing w:before="220" w:after="120"/>
        <w:ind w:left="864" w:hanging="864"/>
        <w:rPr>
          <w:rFonts w:ascii="Times New Roman" w:hAnsi="Times New Roman"/>
          <w:b w:val="0"/>
          <w:bCs/>
          <w:iCs w:val="0"/>
          <w:color w:val="auto"/>
          <w:u w:val="none"/>
        </w:rPr>
      </w:pPr>
      <w:bookmarkStart w:id="25" w:name="_Toc275189254"/>
      <w:r>
        <w:rPr>
          <w:rFonts w:ascii="Times New Roman" w:hAnsi="Times New Roman"/>
          <w:b w:val="0"/>
          <w:bCs/>
          <w:iCs w:val="0"/>
          <w:color w:val="auto"/>
          <w:u w:val="none"/>
        </w:rPr>
        <w:t xml:space="preserve">RMS identified in the </w:t>
      </w:r>
      <w:r w:rsidRPr="00FE1C0D">
        <w:rPr>
          <w:rFonts w:ascii="Times New Roman" w:hAnsi="Times New Roman"/>
          <w:b w:val="0"/>
          <w:bCs/>
          <w:iCs w:val="0"/>
          <w:color w:val="auto"/>
          <w:u w:val="none"/>
        </w:rPr>
        <w:t>Improve Operational Efficiency and Transfers</w:t>
      </w:r>
      <w:r>
        <w:rPr>
          <w:rFonts w:ascii="Times New Roman" w:hAnsi="Times New Roman"/>
          <w:b w:val="0"/>
          <w:bCs/>
          <w:iCs w:val="0"/>
          <w:color w:val="auto"/>
          <w:u w:val="none"/>
        </w:rPr>
        <w:t xml:space="preserve"> category include:</w:t>
      </w:r>
    </w:p>
    <w:p w:rsidR="00FE1C0D" w:rsidRDefault="00FE1C0D" w:rsidP="00437F46">
      <w:pPr>
        <w:pStyle w:val="BodyText"/>
        <w:numPr>
          <w:ilvl w:val="0"/>
          <w:numId w:val="23"/>
        </w:numPr>
      </w:pPr>
      <w:r>
        <w:t>Conveyance - Delta</w:t>
      </w:r>
    </w:p>
    <w:p w:rsidR="00FE1C0D" w:rsidRDefault="00FE1C0D" w:rsidP="00437F46">
      <w:pPr>
        <w:pStyle w:val="BodyText"/>
        <w:numPr>
          <w:ilvl w:val="0"/>
          <w:numId w:val="23"/>
        </w:numPr>
      </w:pPr>
      <w:r>
        <w:lastRenderedPageBreak/>
        <w:t>Conveyance – Regional / Local</w:t>
      </w:r>
    </w:p>
    <w:p w:rsidR="00FE1C0D" w:rsidRDefault="00FE1C0D" w:rsidP="00437F46">
      <w:pPr>
        <w:pStyle w:val="BodyText"/>
        <w:numPr>
          <w:ilvl w:val="0"/>
          <w:numId w:val="23"/>
        </w:numPr>
      </w:pPr>
      <w:r>
        <w:t>System Reoperation</w:t>
      </w:r>
    </w:p>
    <w:p w:rsidR="00FE1C0D" w:rsidRDefault="00FE1C0D" w:rsidP="00437F46">
      <w:pPr>
        <w:pStyle w:val="BodyText"/>
        <w:numPr>
          <w:ilvl w:val="0"/>
          <w:numId w:val="23"/>
        </w:numPr>
      </w:pPr>
      <w:r>
        <w:t>Water Transfers</w:t>
      </w:r>
    </w:p>
    <w:p w:rsidR="00FE1C0D" w:rsidRPr="00FE1C0D" w:rsidRDefault="00FE1C0D" w:rsidP="00FE1C0D">
      <w:pPr>
        <w:pStyle w:val="BodyText"/>
      </w:pPr>
      <w:r>
        <w:t>These RMS are discussed in further detail below.</w:t>
      </w:r>
    </w:p>
    <w:p w:rsidR="009F4246" w:rsidRPr="00CE3A74" w:rsidRDefault="009F4246" w:rsidP="009F4246">
      <w:pPr>
        <w:pStyle w:val="Heading4"/>
        <w:numPr>
          <w:ilvl w:val="3"/>
          <w:numId w:val="0"/>
        </w:numPr>
        <w:tabs>
          <w:tab w:val="num" w:pos="0"/>
        </w:tabs>
        <w:spacing w:before="220" w:after="120"/>
        <w:ind w:left="864" w:hanging="864"/>
        <w:rPr>
          <w:rStyle w:val="Strong"/>
        </w:rPr>
      </w:pPr>
      <w:r w:rsidRPr="00CE3A74">
        <w:rPr>
          <w:rStyle w:val="Strong"/>
        </w:rPr>
        <w:t>Conveyance- Delta</w:t>
      </w:r>
      <w:bookmarkEnd w:id="25"/>
      <w:r w:rsidRPr="00CE3A74">
        <w:rPr>
          <w:rStyle w:val="Strong"/>
        </w:rPr>
        <w:t xml:space="preserve"> </w:t>
      </w:r>
    </w:p>
    <w:p w:rsidR="009F4246" w:rsidRPr="00CE3A74" w:rsidRDefault="009F4246" w:rsidP="009F4246">
      <w:pPr>
        <w:pStyle w:val="BodyText"/>
      </w:pPr>
      <w:r w:rsidRPr="00CE3A74">
        <w:t>The Delta conveyance system supplies water to the San Francisco Bay Area, Central Valley, and Southern California</w:t>
      </w:r>
      <w:r w:rsidR="00FE1C0D">
        <w:t>. T</w:t>
      </w:r>
      <w:r w:rsidRPr="00CE3A74">
        <w:t xml:space="preserve">he </w:t>
      </w:r>
      <w:r w:rsidR="00FE1C0D">
        <w:t xml:space="preserve">Merced </w:t>
      </w:r>
      <w:r w:rsidRPr="00CE3A74">
        <w:t xml:space="preserve">Region does not currently receive imported water from the Delta. </w:t>
      </w:r>
    </w:p>
    <w:p w:rsidR="009F4246" w:rsidRPr="00CE3A74" w:rsidRDefault="009F4246" w:rsidP="009F4246">
      <w:pPr>
        <w:pStyle w:val="BodyText"/>
      </w:pPr>
      <w:r>
        <w:t>D</w:t>
      </w:r>
      <w:r w:rsidRPr="00CE3A74">
        <w:t xml:space="preserve">elta conveyance strategies identified by the </w:t>
      </w:r>
      <w:r w:rsidRPr="002F385C">
        <w:t>California Water Plan Update 2009</w:t>
      </w:r>
      <w:r w:rsidRPr="00CE3A74">
        <w:rPr>
          <w:i/>
        </w:rPr>
        <w:t xml:space="preserve"> </w:t>
      </w:r>
      <w:r w:rsidRPr="00CE3A74">
        <w:t>include:</w:t>
      </w:r>
    </w:p>
    <w:p w:rsidR="009F4246" w:rsidRPr="00CE3A74" w:rsidRDefault="009F4246" w:rsidP="009F4246">
      <w:pPr>
        <w:pStyle w:val="Bullet0"/>
      </w:pPr>
      <w:r w:rsidRPr="00CE3A74">
        <w:t>establishing performance metrics that record quantity of water deliveries for agricultural and urban users;</w:t>
      </w:r>
    </w:p>
    <w:p w:rsidR="009F4246" w:rsidRPr="00CE3A74" w:rsidRDefault="009F4246" w:rsidP="009F4246">
      <w:pPr>
        <w:pStyle w:val="Bullet0"/>
      </w:pPr>
      <w:r w:rsidRPr="00CE3A74">
        <w:t>utilizing Delta Vision Task Force and Bay-Delta Conservation Plan recommendations to increase operational flexibility and conveyance reliability to benefit water supply and aquatic ecosystems; and</w:t>
      </w:r>
    </w:p>
    <w:p w:rsidR="009F4246" w:rsidRPr="00CE3A74" w:rsidRDefault="009F4246" w:rsidP="009F4246">
      <w:pPr>
        <w:pStyle w:val="BulletLast"/>
      </w:pPr>
      <w:r w:rsidRPr="00CE3A74">
        <w:t>developing strategies that maintain channel capacity in the Delta.</w:t>
      </w:r>
    </w:p>
    <w:p w:rsidR="009F4246" w:rsidRPr="00FE7405" w:rsidRDefault="009F4246" w:rsidP="009F4246">
      <w:pPr>
        <w:pStyle w:val="Heading4"/>
        <w:numPr>
          <w:ilvl w:val="3"/>
          <w:numId w:val="0"/>
        </w:numPr>
        <w:tabs>
          <w:tab w:val="num" w:pos="0"/>
        </w:tabs>
        <w:spacing w:before="220" w:after="120"/>
        <w:ind w:left="864" w:hanging="864"/>
        <w:rPr>
          <w:rStyle w:val="Strong"/>
          <w:b/>
          <w:i/>
        </w:rPr>
      </w:pPr>
      <w:bookmarkStart w:id="26" w:name="_Toc275189256"/>
      <w:r>
        <w:rPr>
          <w:rStyle w:val="Strong"/>
          <w:b/>
          <w:i/>
        </w:rPr>
        <w:t xml:space="preserve">Merced IRWM Region Efforts </w:t>
      </w:r>
    </w:p>
    <w:p w:rsidR="009F4246" w:rsidRDefault="00FE1C0D" w:rsidP="009F4246">
      <w:pPr>
        <w:pStyle w:val="BodyText"/>
      </w:pPr>
      <w:r>
        <w:t xml:space="preserve">As </w:t>
      </w:r>
      <w:r w:rsidR="009F4246">
        <w:t xml:space="preserve">the Region does not receive water supplies from the Delta, </w:t>
      </w:r>
      <w:r>
        <w:t xml:space="preserve">Delta </w:t>
      </w:r>
      <w:r w:rsidR="009F4246">
        <w:t xml:space="preserve">conveyance is not applicable to the Region. </w:t>
      </w:r>
    </w:p>
    <w:p w:rsidR="009F4246" w:rsidRPr="00666E3E" w:rsidRDefault="009F4246" w:rsidP="009F4246">
      <w:pPr>
        <w:pStyle w:val="Heading4"/>
        <w:numPr>
          <w:ilvl w:val="3"/>
          <w:numId w:val="0"/>
        </w:numPr>
        <w:tabs>
          <w:tab w:val="num" w:pos="0"/>
        </w:tabs>
        <w:spacing w:before="220" w:after="120"/>
        <w:ind w:left="864" w:hanging="864"/>
        <w:rPr>
          <w:rStyle w:val="Strong"/>
        </w:rPr>
      </w:pPr>
      <w:r w:rsidRPr="00666E3E">
        <w:rPr>
          <w:rStyle w:val="Strong"/>
        </w:rPr>
        <w:t>Conveyance- Regional/Local</w:t>
      </w:r>
      <w:bookmarkEnd w:id="26"/>
      <w:r w:rsidRPr="00666E3E">
        <w:rPr>
          <w:rStyle w:val="Strong"/>
        </w:rPr>
        <w:t xml:space="preserve"> </w:t>
      </w:r>
    </w:p>
    <w:p w:rsidR="009F4246" w:rsidRDefault="009F4246" w:rsidP="009F4246">
      <w:pPr>
        <w:pStyle w:val="BodyText"/>
      </w:pPr>
      <w:r>
        <w:t xml:space="preserve">As described in detail in </w:t>
      </w:r>
      <w:r>
        <w:rPr>
          <w:i/>
        </w:rPr>
        <w:t>Chapter 1, Region Description,</w:t>
      </w:r>
      <w:r>
        <w:t xml:space="preserve"> the Region relies on both groundwater and surface water supplies. Surface water supplies can be used to offset groundwater demands and to recharge local groundwater basins, and therefore can be used to </w:t>
      </w:r>
      <w:r w:rsidR="00FE1C0D">
        <w:t xml:space="preserve">correct </w:t>
      </w:r>
      <w:r>
        <w:t xml:space="preserve">groundwater overdraft </w:t>
      </w:r>
      <w:r w:rsidR="00FE1C0D">
        <w:t xml:space="preserve">conditions </w:t>
      </w:r>
      <w:r>
        <w:t xml:space="preserve">within the Region. As such, </w:t>
      </w:r>
      <w:r w:rsidR="00FE1C0D">
        <w:t xml:space="preserve">the region would benefit from improvements in water supply reliability and conveyance infrastructure that increase </w:t>
      </w:r>
      <w:r>
        <w:t>operational efficiency and transfers of surface water and groundwater supplies</w:t>
      </w:r>
      <w:r w:rsidR="00FE1C0D">
        <w:t>. B</w:t>
      </w:r>
      <w:r>
        <w:t>enefits of improving regional/local conveyance infrastructure include: maintaining/increasing water supply reliability, protecting water quality, augmenting current water supplies, and providing water system operational flexibility.</w:t>
      </w:r>
    </w:p>
    <w:p w:rsidR="009F4246" w:rsidRDefault="009F4246" w:rsidP="009F4246">
      <w:pPr>
        <w:pStyle w:val="BodyText"/>
      </w:pPr>
      <w:r>
        <w:t xml:space="preserve">Strategies identified by the </w:t>
      </w:r>
      <w:r w:rsidRPr="002F385C">
        <w:t>California Water Plan Update 2009</w:t>
      </w:r>
      <w:r>
        <w:t xml:space="preserve"> for improving regional/local conveyance of water supplies include: </w:t>
      </w:r>
    </w:p>
    <w:p w:rsidR="009F4246" w:rsidRDefault="009F4246" w:rsidP="009F4246">
      <w:pPr>
        <w:pStyle w:val="Bullet0"/>
      </w:pPr>
      <w:r>
        <w:t xml:space="preserve">improving aging infrastructure, increasing existing capacities, and/or construction of new conveyance facilities; </w:t>
      </w:r>
    </w:p>
    <w:p w:rsidR="009F4246" w:rsidRDefault="009F4246" w:rsidP="009F4246">
      <w:pPr>
        <w:pStyle w:val="Bullet0"/>
      </w:pPr>
      <w:r>
        <w:t>replacing or improving canal structures to improve an irrigation district’s ability to manage and control water in the district and reducing spillage; and</w:t>
      </w:r>
    </w:p>
    <w:p w:rsidR="009F4246" w:rsidRPr="00314996" w:rsidRDefault="009F4246" w:rsidP="009F4246">
      <w:pPr>
        <w:pStyle w:val="BulletLast"/>
      </w:pPr>
      <w:r>
        <w:t>constructing alternative water conveyance pipelines to improve water supply reliability.</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9A0244" w:rsidRDefault="009F4246" w:rsidP="009F4246">
      <w:pPr>
        <w:pStyle w:val="BodyText"/>
      </w:pPr>
      <w:r w:rsidRPr="009A0244">
        <w:t xml:space="preserve">Examples of current regional/local conveyance strategies employed </w:t>
      </w:r>
      <w:r>
        <w:t>within the Region</w:t>
      </w:r>
      <w:r w:rsidRPr="009A0244">
        <w:t xml:space="preserve"> are listed below. </w:t>
      </w:r>
    </w:p>
    <w:p w:rsidR="009F4246" w:rsidRPr="00BF582B" w:rsidRDefault="009F4246" w:rsidP="009F4246">
      <w:pPr>
        <w:pStyle w:val="Bullet0"/>
      </w:pPr>
      <w:r w:rsidRPr="009A0244">
        <w:rPr>
          <w:b/>
        </w:rPr>
        <w:t>MID Regulating Reservoirs</w:t>
      </w:r>
      <w:r w:rsidRPr="009A0244">
        <w:t xml:space="preserve">. MID operates six regulating reservoirs that are used to regulate flows and balance MID’s water supply system. As of 2003, these reservoirs had a total active </w:t>
      </w:r>
      <w:r w:rsidRPr="00BF582B">
        <w:t>regulating volume of 3,235 acre-feet (MID 2003).</w:t>
      </w:r>
    </w:p>
    <w:p w:rsidR="009F4246" w:rsidRPr="007C74C3" w:rsidRDefault="009F4246" w:rsidP="009F4246">
      <w:pPr>
        <w:pStyle w:val="Bullet0"/>
      </w:pPr>
      <w:r w:rsidRPr="00BF582B">
        <w:rPr>
          <w:b/>
        </w:rPr>
        <w:t>MID Water Management Activities</w:t>
      </w:r>
      <w:r w:rsidRPr="00BF582B">
        <w:t xml:space="preserve">. MID conducts a variety of water management activities designed to reduce diversions and improve delivery response. These projects included conveyance-related activities such as improving conveyance structures to remove capacity </w:t>
      </w:r>
      <w:r w:rsidRPr="007C74C3">
        <w:t xml:space="preserve">constraints (MID 2003). </w:t>
      </w:r>
    </w:p>
    <w:p w:rsidR="009F4246" w:rsidRPr="007C74C3" w:rsidRDefault="009F4246" w:rsidP="009F4246">
      <w:pPr>
        <w:pStyle w:val="Bullet0"/>
      </w:pPr>
      <w:r w:rsidRPr="007C74C3">
        <w:rPr>
          <w:b/>
        </w:rPr>
        <w:lastRenderedPageBreak/>
        <w:t xml:space="preserve">Canal Improvements. </w:t>
      </w:r>
      <w:r w:rsidRPr="007C74C3">
        <w:t>MID canals are used to deliver water supplies, but are also used to discharge and convey stormwater flows (</w:t>
      </w:r>
      <w:r>
        <w:t>Merced County</w:t>
      </w:r>
      <w:r w:rsidRPr="007C74C3">
        <w:t xml:space="preserve"> 2007). Improvements to MID canals will be required to address increasing stormwater discharges that are related to population increase and other factors (</w:t>
      </w:r>
      <w:r>
        <w:t xml:space="preserve">Merced County </w:t>
      </w:r>
      <w:r w:rsidRPr="007C74C3">
        <w:t xml:space="preserve">2007). </w:t>
      </w:r>
    </w:p>
    <w:p w:rsidR="009F4246" w:rsidRPr="00966087" w:rsidRDefault="009F4246" w:rsidP="009F4246">
      <w:pPr>
        <w:pStyle w:val="Heading4"/>
        <w:numPr>
          <w:ilvl w:val="3"/>
          <w:numId w:val="0"/>
        </w:numPr>
        <w:tabs>
          <w:tab w:val="num" w:pos="0"/>
        </w:tabs>
        <w:spacing w:before="220" w:after="120"/>
        <w:ind w:left="864" w:hanging="864"/>
        <w:rPr>
          <w:rStyle w:val="Strong"/>
        </w:rPr>
      </w:pPr>
      <w:bookmarkStart w:id="27" w:name="_Toc275189258"/>
      <w:r w:rsidRPr="00966087">
        <w:rPr>
          <w:rStyle w:val="Strong"/>
        </w:rPr>
        <w:t>System Reoperation</w:t>
      </w:r>
      <w:bookmarkEnd w:id="27"/>
    </w:p>
    <w:p w:rsidR="009F4246" w:rsidRDefault="009F4246" w:rsidP="009F4246">
      <w:pPr>
        <w:pStyle w:val="BodyText"/>
      </w:pPr>
      <w:r>
        <w:t xml:space="preserve">System reoperation strategies </w:t>
      </w:r>
      <w:r w:rsidR="0073423D">
        <w:t xml:space="preserve">alter </w:t>
      </w:r>
      <w:r>
        <w:t>operation and management procedures for existing reservoirs and conveyance facilities to increase water related benefits from these facilities. Changes in water demands and changing climate may require reoperation of existing facilities to increase project yield or address climate change impacts. System reoperation strategies will require making changes to how projects operate to best meet the changing needs of the Region. Some of the potential benefits of system reoperation strategies include: increasing water supply reliability, additional flexibility to respond to extreme hydrologic events, and improving the efficiency of existing water uses.</w:t>
      </w:r>
    </w:p>
    <w:p w:rsidR="009F4246" w:rsidRDefault="009F4246" w:rsidP="009F4246">
      <w:pPr>
        <w:pStyle w:val="BodyText"/>
      </w:pPr>
      <w:r>
        <w:t xml:space="preserve">System reoperation strategies identified by the </w:t>
      </w:r>
      <w:r w:rsidRPr="002F385C">
        <w:t>California Water Plan Update 2009</w:t>
      </w:r>
      <w:r>
        <w:t xml:space="preserve"> include:</w:t>
      </w:r>
    </w:p>
    <w:p w:rsidR="009F4246" w:rsidRDefault="009F4246" w:rsidP="009F4246">
      <w:pPr>
        <w:pStyle w:val="Bullet0"/>
      </w:pPr>
      <w:r>
        <w:t>establishing a baseline hydrology and enhanced description of present water management system components;</w:t>
      </w:r>
    </w:p>
    <w:p w:rsidR="009F4246" w:rsidRDefault="009F4246" w:rsidP="009F4246">
      <w:pPr>
        <w:pStyle w:val="Bullet0"/>
      </w:pPr>
      <w:r>
        <w:t xml:space="preserve">considering possible climate change effects in reoperation projects; and </w:t>
      </w:r>
    </w:p>
    <w:p w:rsidR="009F4246" w:rsidRDefault="009F4246" w:rsidP="009F4246">
      <w:pPr>
        <w:pStyle w:val="BulletLast"/>
      </w:pPr>
      <w:r>
        <w:t>collaborating between federal, state, and local agencies on system reoperation studies.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0D260F" w:rsidRDefault="009F4246" w:rsidP="009F4246">
      <w:pPr>
        <w:pStyle w:val="BodyText"/>
      </w:pPr>
      <w:r>
        <w:t xml:space="preserve">An example of a Region-wide </w:t>
      </w:r>
      <w:r w:rsidRPr="000D260F">
        <w:t>system reoperation strate</w:t>
      </w:r>
      <w:r>
        <w:t>gy is listed below.</w:t>
      </w:r>
      <w:r w:rsidRPr="000D260F">
        <w:t xml:space="preserve"> </w:t>
      </w:r>
    </w:p>
    <w:p w:rsidR="009F4246" w:rsidRPr="000D260F" w:rsidRDefault="009F4246" w:rsidP="009F4246">
      <w:pPr>
        <w:pStyle w:val="Bullet0"/>
      </w:pPr>
      <w:r w:rsidRPr="000D260F">
        <w:rPr>
          <w:b/>
        </w:rPr>
        <w:t>Merced Groundwater Basin Groundwater Management Plan</w:t>
      </w:r>
      <w:r w:rsidRPr="000D260F">
        <w:t xml:space="preserve">. The 2008 MAGPI Groundwater Management Plan, which covers the majority of the Merced IRWM Region, establishes a baseline hydrology and a description of water management system components within the Region (MAGPI 2008).   </w:t>
      </w:r>
    </w:p>
    <w:p w:rsidR="009F4246" w:rsidRPr="002F5865" w:rsidRDefault="009F4246" w:rsidP="009F4246">
      <w:pPr>
        <w:pStyle w:val="Heading4"/>
        <w:numPr>
          <w:ilvl w:val="3"/>
          <w:numId w:val="0"/>
        </w:numPr>
        <w:tabs>
          <w:tab w:val="num" w:pos="0"/>
        </w:tabs>
        <w:spacing w:before="220" w:after="120"/>
        <w:ind w:left="864" w:hanging="864"/>
        <w:rPr>
          <w:rStyle w:val="Strong"/>
        </w:rPr>
      </w:pPr>
      <w:bookmarkStart w:id="28" w:name="_Toc275189260"/>
      <w:r w:rsidRPr="002F5865">
        <w:rPr>
          <w:rStyle w:val="Strong"/>
        </w:rPr>
        <w:t>Water Transfers</w:t>
      </w:r>
      <w:bookmarkEnd w:id="28"/>
    </w:p>
    <w:p w:rsidR="009F4246" w:rsidRDefault="009F4246" w:rsidP="009F4246">
      <w:pPr>
        <w:pStyle w:val="BodyText"/>
      </w:pPr>
      <w:r>
        <w:t>Water transfers are temporary or long-term changes in the point of diversion, place of use, or purpose of use due to transfer or exchange of water or water rights in response to water scarcity (DWR 2009). Benefits to establishing water transfers include improving economic stability and environmental conditions for receiving areas. Compensation for water transfers can fund beneficial projects/activities for the Region, reduce water rates, and/or improve facilities.</w:t>
      </w:r>
    </w:p>
    <w:p w:rsidR="009F4246" w:rsidRDefault="009F4246" w:rsidP="009F4246">
      <w:pPr>
        <w:pStyle w:val="BodyText"/>
      </w:pPr>
      <w:r>
        <w:t>W</w:t>
      </w:r>
      <w:r w:rsidRPr="00904C43">
        <w:t xml:space="preserve">ater transfer strategies identified by the </w:t>
      </w:r>
      <w:r w:rsidRPr="002F385C">
        <w:t>California Water Plan Update 2009</w:t>
      </w:r>
      <w:r w:rsidRPr="00904C43">
        <w:t xml:space="preserve"> include:</w:t>
      </w:r>
    </w:p>
    <w:p w:rsidR="009F4246" w:rsidRDefault="009F4246" w:rsidP="009F4246">
      <w:pPr>
        <w:pStyle w:val="Bullet0"/>
      </w:pPr>
      <w:r>
        <w:t>developing and implementing groundwater management plans and monitoring programs;</w:t>
      </w:r>
    </w:p>
    <w:p w:rsidR="009F4246" w:rsidRDefault="009F4246" w:rsidP="009F4246">
      <w:pPr>
        <w:pStyle w:val="Bullet0"/>
      </w:pPr>
      <w:r>
        <w:t>allowing community participants to identify and respond to conflicts caused by transfers;</w:t>
      </w:r>
    </w:p>
    <w:p w:rsidR="009F4246" w:rsidRDefault="009F4246" w:rsidP="009F4246">
      <w:pPr>
        <w:pStyle w:val="Bullet0"/>
      </w:pPr>
      <w:r>
        <w:t>refining current methods on identifying and quantifying water savings for transfers using crop idling, crop shifting, and water use efficiency measures; and</w:t>
      </w:r>
    </w:p>
    <w:p w:rsidR="009F4246" w:rsidRDefault="009F4246" w:rsidP="009F4246">
      <w:pPr>
        <w:pStyle w:val="BulletLast"/>
      </w:pPr>
      <w:r>
        <w:t xml:space="preserve">improving coordination and cooperation among the local, state, and federal agencies to facilitate sustainable transfers.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083EC4" w:rsidRDefault="009F4246" w:rsidP="009F4246">
      <w:pPr>
        <w:pStyle w:val="BodyText"/>
      </w:pPr>
      <w:r w:rsidRPr="00083EC4">
        <w:t>The Region has employed various water transfer strategies including the following:</w:t>
      </w:r>
    </w:p>
    <w:p w:rsidR="009F4246" w:rsidRDefault="009F4246" w:rsidP="009F4246">
      <w:pPr>
        <w:pStyle w:val="Bullet0"/>
      </w:pPr>
      <w:r w:rsidRPr="00083EC4">
        <w:rPr>
          <w:b/>
        </w:rPr>
        <w:t>City of Merced and MID Water Transfer</w:t>
      </w:r>
      <w:r w:rsidRPr="00083EC4">
        <w:t xml:space="preserve">. The City of Merced and MID are working to develop a Memorandum of Understanding that would formalize an exchange of tertiary-treated wastewater effluent from the City of Merced for surface water from </w:t>
      </w:r>
      <w:r>
        <w:t>MID</w:t>
      </w:r>
      <w:r w:rsidRPr="00083EC4">
        <w:t>. Surface water would be used by the City of Merced to irrigate parks, and would be used to offset groundwater demands</w:t>
      </w:r>
      <w:r>
        <w:t xml:space="preserve"> (City of Merced 2011)</w:t>
      </w:r>
      <w:r w:rsidRPr="00083EC4">
        <w:t xml:space="preserve">. </w:t>
      </w:r>
    </w:p>
    <w:p w:rsidR="009F4246" w:rsidRDefault="009F4246" w:rsidP="009F4246">
      <w:pPr>
        <w:pStyle w:val="Bullet0"/>
      </w:pPr>
      <w:r>
        <w:rPr>
          <w:b/>
        </w:rPr>
        <w:lastRenderedPageBreak/>
        <w:t>Buchanan Dam Water Transfer</w:t>
      </w:r>
      <w:r w:rsidRPr="0008598B">
        <w:t>.</w:t>
      </w:r>
      <w:r>
        <w:rPr>
          <w:b/>
        </w:rPr>
        <w:t xml:space="preserve"> </w:t>
      </w:r>
      <w:r>
        <w:t xml:space="preserve">The Chowchilla Water District (CWD) currently coordinates with a federal agency, the United States Bureau of Reclamation, to implement a contract that allows CWD to pay to use approximately 24,000 acre-feet of water </w:t>
      </w:r>
      <w:r w:rsidR="0073423D">
        <w:t xml:space="preserve">transferred </w:t>
      </w:r>
      <w:r>
        <w:t>from Buchanan Dam each year (CWD ND).</w:t>
      </w:r>
    </w:p>
    <w:p w:rsidR="009F4246" w:rsidRDefault="009F4246" w:rsidP="009F4246">
      <w:pPr>
        <w:pStyle w:val="Heading3"/>
        <w:tabs>
          <w:tab w:val="clear" w:pos="720"/>
          <w:tab w:val="left" w:pos="864"/>
        </w:tabs>
        <w:spacing w:before="220" w:after="120"/>
        <w:ind w:left="1080" w:hanging="1080"/>
      </w:pPr>
      <w:bookmarkStart w:id="29" w:name="_Toc275189262"/>
      <w:bookmarkStart w:id="30" w:name="_Toc276555245"/>
      <w:bookmarkStart w:id="31" w:name="_Toc278811224"/>
      <w:bookmarkStart w:id="32" w:name="_Toc329357475"/>
      <w:r>
        <w:t>Increase Water Supply</w:t>
      </w:r>
      <w:bookmarkEnd w:id="29"/>
      <w:bookmarkEnd w:id="30"/>
      <w:bookmarkEnd w:id="31"/>
      <w:bookmarkEnd w:id="32"/>
      <w:r>
        <w:t xml:space="preserve"> </w:t>
      </w:r>
    </w:p>
    <w:p w:rsidR="0073423D" w:rsidRDefault="0073423D" w:rsidP="0073423D">
      <w:pPr>
        <w:pStyle w:val="Heading4"/>
        <w:numPr>
          <w:ilvl w:val="3"/>
          <w:numId w:val="0"/>
        </w:numPr>
        <w:tabs>
          <w:tab w:val="num" w:pos="0"/>
        </w:tabs>
        <w:spacing w:before="220" w:after="120"/>
        <w:ind w:left="864" w:hanging="864"/>
        <w:rPr>
          <w:rFonts w:ascii="Times New Roman" w:hAnsi="Times New Roman"/>
          <w:b w:val="0"/>
          <w:bCs/>
          <w:iCs w:val="0"/>
          <w:color w:val="auto"/>
          <w:u w:val="none"/>
        </w:rPr>
      </w:pPr>
      <w:bookmarkStart w:id="33" w:name="_Toc275189263"/>
      <w:r>
        <w:rPr>
          <w:rFonts w:ascii="Times New Roman" w:hAnsi="Times New Roman"/>
          <w:b w:val="0"/>
          <w:bCs/>
          <w:iCs w:val="0"/>
          <w:color w:val="auto"/>
          <w:u w:val="none"/>
        </w:rPr>
        <w:t>RMS identified in the Increase Water Supply category include:</w:t>
      </w:r>
    </w:p>
    <w:p w:rsidR="0073423D" w:rsidRDefault="0073423D" w:rsidP="00437F46">
      <w:pPr>
        <w:pStyle w:val="BodyText"/>
        <w:numPr>
          <w:ilvl w:val="0"/>
          <w:numId w:val="23"/>
        </w:numPr>
      </w:pPr>
      <w:r>
        <w:t>Conjunctive Management and Groundwater Storage</w:t>
      </w:r>
    </w:p>
    <w:p w:rsidR="0073423D" w:rsidRDefault="0073423D" w:rsidP="00437F46">
      <w:pPr>
        <w:pStyle w:val="BodyText"/>
        <w:numPr>
          <w:ilvl w:val="0"/>
          <w:numId w:val="23"/>
        </w:numPr>
      </w:pPr>
      <w:r>
        <w:t>Desalination</w:t>
      </w:r>
    </w:p>
    <w:p w:rsidR="0073423D" w:rsidRDefault="0073423D" w:rsidP="00437F46">
      <w:pPr>
        <w:pStyle w:val="BodyText"/>
        <w:numPr>
          <w:ilvl w:val="0"/>
          <w:numId w:val="23"/>
        </w:numPr>
      </w:pPr>
      <w:r>
        <w:t>Precipitation Enhancement</w:t>
      </w:r>
    </w:p>
    <w:p w:rsidR="0073423D" w:rsidRDefault="0073423D" w:rsidP="00437F46">
      <w:pPr>
        <w:pStyle w:val="BodyText"/>
        <w:numPr>
          <w:ilvl w:val="0"/>
          <w:numId w:val="23"/>
        </w:numPr>
      </w:pPr>
      <w:r>
        <w:t>Recycled Municipal Water</w:t>
      </w:r>
    </w:p>
    <w:p w:rsidR="0073423D" w:rsidRDefault="0073423D" w:rsidP="00437F46">
      <w:pPr>
        <w:pStyle w:val="BodyText"/>
        <w:numPr>
          <w:ilvl w:val="0"/>
          <w:numId w:val="23"/>
        </w:numPr>
      </w:pPr>
      <w:r>
        <w:t>Surface Storage – CALFED</w:t>
      </w:r>
    </w:p>
    <w:p w:rsidR="0073423D" w:rsidRDefault="0073423D" w:rsidP="00437F46">
      <w:pPr>
        <w:pStyle w:val="BodyText"/>
        <w:numPr>
          <w:ilvl w:val="0"/>
          <w:numId w:val="23"/>
        </w:numPr>
      </w:pPr>
      <w:r>
        <w:t>Surface Storage – Regional / Local</w:t>
      </w:r>
    </w:p>
    <w:p w:rsidR="0073423D" w:rsidRPr="00FE1C0D" w:rsidRDefault="0073423D" w:rsidP="0073423D">
      <w:pPr>
        <w:pStyle w:val="BodyText"/>
      </w:pPr>
      <w:r>
        <w:t>These RMS are discussed in further detail below.</w:t>
      </w:r>
    </w:p>
    <w:p w:rsidR="009F4246" w:rsidRPr="00641BE3" w:rsidRDefault="009F4246" w:rsidP="009F4246">
      <w:pPr>
        <w:pStyle w:val="Heading4"/>
        <w:numPr>
          <w:ilvl w:val="3"/>
          <w:numId w:val="0"/>
        </w:numPr>
        <w:tabs>
          <w:tab w:val="num" w:pos="0"/>
        </w:tabs>
        <w:spacing w:before="220" w:after="120"/>
        <w:ind w:left="864" w:hanging="864"/>
        <w:rPr>
          <w:rStyle w:val="Strong"/>
        </w:rPr>
      </w:pPr>
      <w:r w:rsidRPr="00641BE3">
        <w:rPr>
          <w:rStyle w:val="Strong"/>
        </w:rPr>
        <w:t>Conjunctive Management and Groundwater Storage</w:t>
      </w:r>
      <w:bookmarkEnd w:id="33"/>
    </w:p>
    <w:p w:rsidR="009F4246" w:rsidRPr="004A1378" w:rsidRDefault="009F4246" w:rsidP="009F4246">
      <w:pPr>
        <w:pStyle w:val="BodyText"/>
      </w:pPr>
      <w:r w:rsidRPr="00AD0FD3">
        <w:t xml:space="preserve">The reliability of the </w:t>
      </w:r>
      <w:r>
        <w:t>Region’s</w:t>
      </w:r>
      <w:r w:rsidRPr="00AD0FD3">
        <w:t xml:space="preserve"> water supplies can be improved through conjunctive use</w:t>
      </w:r>
      <w:r>
        <w:t xml:space="preserve"> </w:t>
      </w:r>
      <w:r w:rsidRPr="00AD0FD3">
        <w:t xml:space="preserve">of both surface and groundwater supplies. Conjunctive </w:t>
      </w:r>
      <w:r>
        <w:t>m</w:t>
      </w:r>
      <w:r w:rsidRPr="00AD0FD3">
        <w:t xml:space="preserve">anagement </w:t>
      </w:r>
      <w:r>
        <w:t>and</w:t>
      </w:r>
      <w:r w:rsidRPr="00AD0FD3">
        <w:t xml:space="preserve"> </w:t>
      </w:r>
      <w:r>
        <w:t>g</w:t>
      </w:r>
      <w:r w:rsidRPr="00AD0FD3">
        <w:t xml:space="preserve">roundwater </w:t>
      </w:r>
      <w:r>
        <w:t>s</w:t>
      </w:r>
      <w:r w:rsidRPr="00AD0FD3">
        <w:t xml:space="preserve">torage refers to the coordinated and planned use and management of both surface water and groundwater resources to maximize the availability and reliability of water supplies to meet </w:t>
      </w:r>
      <w:r w:rsidR="00D942D1">
        <w:t xml:space="preserve">water </w:t>
      </w:r>
      <w:r w:rsidRPr="00AD0FD3">
        <w:t xml:space="preserve">management objectives. </w:t>
      </w:r>
      <w:r>
        <w:t xml:space="preserve">The conjunctive management and groundwater storage </w:t>
      </w:r>
      <w:r w:rsidRPr="00AD0FD3">
        <w:t>strategy seeks to increase water supply reliability and groundwater s</w:t>
      </w:r>
      <w:r>
        <w:t>ustainability. Several benefits of utilizing conjunctive management and groundwater storage strategies include: improving water supply reliability and sustainability, reducing groundwater overdraft and land subsidence, protecting water quality, and improving environmental conditions.</w:t>
      </w:r>
    </w:p>
    <w:p w:rsidR="009F4246" w:rsidRDefault="009F4246" w:rsidP="009F4246">
      <w:pPr>
        <w:pStyle w:val="BodyText"/>
      </w:pPr>
      <w:r>
        <w:t xml:space="preserve">Conjunctive management and groundwater storage strategies identified by the </w:t>
      </w:r>
      <w:r w:rsidRPr="002F385C">
        <w:t>California Water Plan Update 2009</w:t>
      </w:r>
      <w:r>
        <w:t xml:space="preserve"> include:</w:t>
      </w:r>
    </w:p>
    <w:p w:rsidR="009F4246" w:rsidRDefault="009F4246" w:rsidP="009F4246">
      <w:pPr>
        <w:pStyle w:val="Bullet0"/>
      </w:pPr>
      <w:r>
        <w:t>implementing monitoring, assessment, and maintenance of baseline groundwater levels;</w:t>
      </w:r>
    </w:p>
    <w:p w:rsidR="009F4246" w:rsidRDefault="009F4246" w:rsidP="009F4246">
      <w:pPr>
        <w:pStyle w:val="Bullet0"/>
      </w:pPr>
      <w:r>
        <w:t xml:space="preserve">encouraging local water management agencies to coordinate with tribes and other agencies involved in activities that might affect long term sustainability of water supply and water quality, and; </w:t>
      </w:r>
    </w:p>
    <w:p w:rsidR="009F4246" w:rsidRDefault="009F4246" w:rsidP="009F4246">
      <w:pPr>
        <w:pStyle w:val="BulletLast"/>
      </w:pPr>
      <w:r>
        <w:t>local groundwater monitoring and management activities and feasibility studies to increase the coordinated use of groundwater and surface water.</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772254" w:rsidRDefault="009F4246" w:rsidP="009F4246">
      <w:pPr>
        <w:pStyle w:val="BodyText"/>
      </w:pPr>
      <w:r>
        <w:t xml:space="preserve">Conjunctive management and groundwater storage strategies being considered within the Region are listed </w:t>
      </w:r>
      <w:r w:rsidRPr="00772254">
        <w:t>below.</w:t>
      </w:r>
    </w:p>
    <w:p w:rsidR="009F4246" w:rsidRDefault="009F4246" w:rsidP="009F4246">
      <w:pPr>
        <w:pStyle w:val="Bullet0"/>
      </w:pPr>
      <w:r w:rsidRPr="00772254">
        <w:rPr>
          <w:rFonts w:ascii="TimesNewRoman" w:hAnsi="TimesNewRoman" w:cs="TimesNewRoman"/>
          <w:b/>
        </w:rPr>
        <w:t>Merced Groundwater Basin Groundwater Management Plan</w:t>
      </w:r>
      <w:r w:rsidRPr="00772254">
        <w:t xml:space="preserve">. Since its formation, the primary </w:t>
      </w:r>
      <w:r w:rsidR="00D942D1">
        <w:t xml:space="preserve">focus </w:t>
      </w:r>
      <w:r w:rsidRPr="00772254">
        <w:t>of MAGPI has been implementation of the Merced Groundwater Basin Groundwater Management Plan, which promotes conjunctive surface water and groundwater management (MAGPI 2009). As such, the fifteen municipal and agricultural water purveyors that comprise MAGPI work together on activities</w:t>
      </w:r>
      <w:r>
        <w:t xml:space="preserve"> aimed at improving</w:t>
      </w:r>
      <w:r w:rsidRPr="00772254">
        <w:t xml:space="preserve"> long term sustainability of the Merced Groundwater Basin (Merced Subbasin). </w:t>
      </w:r>
    </w:p>
    <w:p w:rsidR="009F4246" w:rsidRPr="00772254" w:rsidRDefault="009F4246" w:rsidP="009F4246">
      <w:pPr>
        <w:pStyle w:val="Bullet0"/>
      </w:pPr>
      <w:r>
        <w:rPr>
          <w:rFonts w:ascii="TimesNewRoman" w:hAnsi="TimesNewRoman" w:cs="TimesNewRoman"/>
          <w:b/>
        </w:rPr>
        <w:t>MAGPI and DWR Memorandum of Understanding</w:t>
      </w:r>
      <w:r w:rsidRPr="00772254">
        <w:t xml:space="preserve">. </w:t>
      </w:r>
      <w:r>
        <w:t xml:space="preserve">In 2001 MAGPI entered into an MOU with DWR to work cooperatively to promote conjunctive use projects within the Merced Subbasin (MAGPI 2009). </w:t>
      </w:r>
    </w:p>
    <w:p w:rsidR="009F4246" w:rsidRPr="00B650BB" w:rsidRDefault="009F4246" w:rsidP="009F4246">
      <w:pPr>
        <w:pStyle w:val="Heading4"/>
        <w:numPr>
          <w:ilvl w:val="3"/>
          <w:numId w:val="0"/>
        </w:numPr>
        <w:tabs>
          <w:tab w:val="num" w:pos="0"/>
        </w:tabs>
        <w:spacing w:before="220" w:after="120"/>
        <w:ind w:left="864" w:hanging="864"/>
        <w:rPr>
          <w:rStyle w:val="Strong"/>
        </w:rPr>
      </w:pPr>
      <w:bookmarkStart w:id="34" w:name="_Toc275189265"/>
      <w:r w:rsidRPr="00B650BB">
        <w:rPr>
          <w:rStyle w:val="Strong"/>
        </w:rPr>
        <w:lastRenderedPageBreak/>
        <w:t>Desalination</w:t>
      </w:r>
      <w:bookmarkEnd w:id="34"/>
    </w:p>
    <w:p w:rsidR="009F4246" w:rsidRPr="00A72FC4" w:rsidRDefault="009F4246" w:rsidP="009F4246">
      <w:pPr>
        <w:pStyle w:val="BodyText"/>
      </w:pPr>
      <w:r>
        <w:t>Desalination, the process of removing salts and other minerals from saline water,</w:t>
      </w:r>
      <w:r w:rsidRPr="00A72FC4">
        <w:t xml:space="preserve"> requires complicated technologies and is a</w:t>
      </w:r>
      <w:r w:rsidR="00D942D1">
        <w:t xml:space="preserve">n </w:t>
      </w:r>
      <w:r w:rsidRPr="00A72FC4">
        <w:t xml:space="preserve">energy </w:t>
      </w:r>
      <w:r w:rsidR="00D942D1">
        <w:t xml:space="preserve">intensive </w:t>
      </w:r>
      <w:r w:rsidRPr="00A72FC4">
        <w:t>technology. Desalination offers many potential benefits including: increas</w:t>
      </w:r>
      <w:r>
        <w:t>ing</w:t>
      </w:r>
      <w:r w:rsidRPr="00A72FC4">
        <w:t xml:space="preserve"> water supply reliability during drought periods, reduc</w:t>
      </w:r>
      <w:r>
        <w:t>ing</w:t>
      </w:r>
      <w:r w:rsidRPr="00A72FC4">
        <w:t xml:space="preserve"> dependenc</w:t>
      </w:r>
      <w:r>
        <w:t>e</w:t>
      </w:r>
      <w:r w:rsidRPr="00A72FC4">
        <w:t xml:space="preserve"> on </w:t>
      </w:r>
      <w:r>
        <w:t>groundwater supplies</w:t>
      </w:r>
      <w:r w:rsidRPr="00A72FC4">
        <w:t>, protect</w:t>
      </w:r>
      <w:r>
        <w:t>ing</w:t>
      </w:r>
      <w:r w:rsidRPr="00A72FC4">
        <w:t xml:space="preserve"> public health, and faci</w:t>
      </w:r>
      <w:r>
        <w:t>litating water</w:t>
      </w:r>
      <w:r w:rsidRPr="00A72FC4">
        <w:t xml:space="preserve"> recycling and reuse</w:t>
      </w:r>
      <w:r>
        <w:t xml:space="preserve">. </w:t>
      </w:r>
    </w:p>
    <w:p w:rsidR="009F4246" w:rsidRPr="00A72FC4" w:rsidRDefault="009F4246" w:rsidP="009F4246">
      <w:pPr>
        <w:pStyle w:val="BodyText"/>
      </w:pPr>
      <w:r>
        <w:t>R</w:t>
      </w:r>
      <w:r w:rsidRPr="00A72FC4">
        <w:t xml:space="preserve">ecommendations identified by the </w:t>
      </w:r>
      <w:r w:rsidRPr="002F385C">
        <w:t>California Water Plan Update 2009</w:t>
      </w:r>
      <w:r w:rsidRPr="00A72FC4">
        <w:t xml:space="preserve"> to facilitate desalination strategies include: </w:t>
      </w:r>
    </w:p>
    <w:p w:rsidR="009F4246" w:rsidRPr="00A72FC4" w:rsidRDefault="009F4246" w:rsidP="009F4246">
      <w:pPr>
        <w:pStyle w:val="Bullet0"/>
      </w:pPr>
      <w:r>
        <w:t>d</w:t>
      </w:r>
      <w:r w:rsidRPr="00A72FC4">
        <w:t>esalination projects should be given the same funding opportunities as other water supply and reliability projects</w:t>
      </w:r>
      <w:r>
        <w:t xml:space="preserve">; </w:t>
      </w:r>
    </w:p>
    <w:p w:rsidR="009F4246" w:rsidRPr="00A72FC4" w:rsidRDefault="009F4246" w:rsidP="009F4246">
      <w:pPr>
        <w:pStyle w:val="Bullet0"/>
      </w:pPr>
      <w:r>
        <w:t>e</w:t>
      </w:r>
      <w:r w:rsidRPr="00A72FC4">
        <w:t>nsure most economical and environmentally appropriate desalination technology is utilized</w:t>
      </w:r>
      <w:r>
        <w:t xml:space="preserve">; and </w:t>
      </w:r>
    </w:p>
    <w:p w:rsidR="009F4246" w:rsidRPr="00A72FC4" w:rsidRDefault="009F4246" w:rsidP="009F4246">
      <w:pPr>
        <w:pStyle w:val="BulletLast"/>
      </w:pPr>
      <w:r>
        <w:t>p</w:t>
      </w:r>
      <w:r w:rsidRPr="00A72FC4">
        <w:t xml:space="preserve">roject sponsors need to ensure planning of desalination projects is a collaborative process that engages key stakeholders, the general public, and permitting agencies.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A72FC4" w:rsidRDefault="009F4246" w:rsidP="009F4246">
      <w:pPr>
        <w:pStyle w:val="BodyText"/>
      </w:pPr>
      <w:r>
        <w:t>Desalination is not currently used within the Region. Due to the distance between the Merced IRWM Region and potential saline water sources, desalination is not likely to serve as a future water source for the Region</w:t>
      </w:r>
      <w:r w:rsidR="00D942D1">
        <w:t xml:space="preserve"> and was not considered in the IRWM Plan</w:t>
      </w:r>
      <w:r>
        <w:t>.</w:t>
      </w:r>
    </w:p>
    <w:p w:rsidR="009F4246" w:rsidRPr="00CE0D22" w:rsidRDefault="009F4246" w:rsidP="009F4246">
      <w:pPr>
        <w:pStyle w:val="Heading4"/>
        <w:numPr>
          <w:ilvl w:val="3"/>
          <w:numId w:val="0"/>
        </w:numPr>
        <w:tabs>
          <w:tab w:val="num" w:pos="0"/>
        </w:tabs>
        <w:spacing w:before="220" w:after="120"/>
        <w:ind w:left="864" w:hanging="864"/>
        <w:rPr>
          <w:rStyle w:val="Strong"/>
        </w:rPr>
      </w:pPr>
      <w:bookmarkStart w:id="35" w:name="_Toc275189267"/>
      <w:r w:rsidRPr="00CE0D22">
        <w:rPr>
          <w:rStyle w:val="Strong"/>
        </w:rPr>
        <w:t>Precipitation Enhancement</w:t>
      </w:r>
      <w:bookmarkEnd w:id="35"/>
    </w:p>
    <w:p w:rsidR="009F4246" w:rsidRDefault="009F4246" w:rsidP="009F4246">
      <w:pPr>
        <w:pStyle w:val="BodyText"/>
      </w:pPr>
      <w:r w:rsidRPr="00CE0D22">
        <w:t xml:space="preserve">Precipitation enhancement strategies seek to artificially stimulate clouds to produce more rainfall or snowfall than would naturally occur. The benefit of this strategy is primarily to increase water supply. </w:t>
      </w:r>
    </w:p>
    <w:p w:rsidR="009F4246" w:rsidRPr="00CE0D22" w:rsidRDefault="009F4246" w:rsidP="009F4246">
      <w:pPr>
        <w:pStyle w:val="BodyText"/>
      </w:pPr>
      <w:r>
        <w:t>R</w:t>
      </w:r>
      <w:r w:rsidRPr="00CE0D22">
        <w:t xml:space="preserve">ecommendations identified by the </w:t>
      </w:r>
      <w:r w:rsidRPr="002F385C">
        <w:t>California Water Plan Update 2009</w:t>
      </w:r>
      <w:r w:rsidRPr="00CE0D22">
        <w:t xml:space="preserve"> for implementing precipitation enhancement projects include:</w:t>
      </w:r>
    </w:p>
    <w:p w:rsidR="009F4246" w:rsidRPr="00CE0D22" w:rsidRDefault="009F4246" w:rsidP="009F4246">
      <w:pPr>
        <w:pStyle w:val="Bullet0"/>
      </w:pPr>
      <w:r w:rsidRPr="00CE0D22">
        <w:t>seeking State support for development and funding of new</w:t>
      </w:r>
      <w:r>
        <w:t xml:space="preserve"> precipitation enhancement</w:t>
      </w:r>
      <w:r w:rsidRPr="00CE0D22">
        <w:t xml:space="preserve"> projects;  </w:t>
      </w:r>
    </w:p>
    <w:p w:rsidR="009F4246" w:rsidRPr="00CE0D22" w:rsidRDefault="009F4246" w:rsidP="009F4246">
      <w:pPr>
        <w:pStyle w:val="Bullet0"/>
      </w:pPr>
      <w:r w:rsidRPr="00CE0D22">
        <w:t>collecting data and evaluations of existing California precipitation enhancement projects to perform research on the effectiveness of the technology; and</w:t>
      </w:r>
    </w:p>
    <w:p w:rsidR="009F4246" w:rsidRPr="00CE0D22" w:rsidRDefault="009F4246" w:rsidP="009F4246">
      <w:pPr>
        <w:pStyle w:val="BulletLast"/>
      </w:pPr>
      <w:r w:rsidRPr="00CE0D22">
        <w:t>investigating the potential of augmenting Colorado River Water supply through cloud seeding.</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CE0D22" w:rsidRDefault="009F4246" w:rsidP="009F4246">
      <w:pPr>
        <w:pStyle w:val="BodyText"/>
      </w:pPr>
      <w:r>
        <w:t>Precipitation enhancement is not currently implemented within the Region. Although the Region relies on surface water from the Merced River, which varies depending upon rainfall patterns, precipitation enhancement is not a likely RMS for the Region due to its expense and un</w:t>
      </w:r>
      <w:r w:rsidR="00D942D1">
        <w:t>certain</w:t>
      </w:r>
      <w:r>
        <w:t xml:space="preserve"> effectiveness.</w:t>
      </w:r>
    </w:p>
    <w:p w:rsidR="009F4246" w:rsidRPr="00A42B8F" w:rsidRDefault="009F4246" w:rsidP="009F4246">
      <w:pPr>
        <w:pStyle w:val="Heading4"/>
        <w:numPr>
          <w:ilvl w:val="3"/>
          <w:numId w:val="0"/>
        </w:numPr>
        <w:tabs>
          <w:tab w:val="num" w:pos="0"/>
        </w:tabs>
        <w:spacing w:before="220" w:after="120"/>
        <w:ind w:left="864" w:hanging="864"/>
        <w:rPr>
          <w:rStyle w:val="Strong"/>
        </w:rPr>
      </w:pPr>
      <w:bookmarkStart w:id="36" w:name="_Toc275189269"/>
      <w:r w:rsidRPr="00A42B8F">
        <w:rPr>
          <w:rStyle w:val="Strong"/>
        </w:rPr>
        <w:t>Recycled Municipal Water</w:t>
      </w:r>
      <w:bookmarkEnd w:id="36"/>
    </w:p>
    <w:p w:rsidR="009F4246" w:rsidRDefault="009F4246" w:rsidP="009F4246">
      <w:pPr>
        <w:pStyle w:val="BodyText"/>
      </w:pPr>
      <w:r>
        <w:t xml:space="preserve">One way to offset current and future water demands for the Region is to reuse </w:t>
      </w:r>
      <w:r w:rsidR="00D942D1">
        <w:t xml:space="preserve">highly treated </w:t>
      </w:r>
      <w:r>
        <w:t xml:space="preserve">wastewater </w:t>
      </w:r>
      <w:r w:rsidR="00D942D1">
        <w:t xml:space="preserve">for nonpotable uses </w:t>
      </w:r>
      <w:r>
        <w:t xml:space="preserve">(recycled municipal water). </w:t>
      </w:r>
      <w:r>
        <w:rPr>
          <w:szCs w:val="22"/>
        </w:rPr>
        <w:t>R</w:t>
      </w:r>
      <w:r w:rsidRPr="00A20B23">
        <w:rPr>
          <w:szCs w:val="22"/>
        </w:rPr>
        <w:t>ecycled water use can be a potential</w:t>
      </w:r>
      <w:r>
        <w:rPr>
          <w:szCs w:val="22"/>
        </w:rPr>
        <w:t>ly</w:t>
      </w:r>
      <w:r w:rsidRPr="00A20B23">
        <w:rPr>
          <w:szCs w:val="22"/>
        </w:rPr>
        <w:t xml:space="preserve"> significant local resource that c</w:t>
      </w:r>
      <w:r>
        <w:rPr>
          <w:szCs w:val="22"/>
        </w:rPr>
        <w:t>an</w:t>
      </w:r>
      <w:r w:rsidRPr="00A20B23">
        <w:rPr>
          <w:szCs w:val="22"/>
        </w:rPr>
        <w:t xml:space="preserve"> be used to help reduce groundwater </w:t>
      </w:r>
      <w:r>
        <w:rPr>
          <w:szCs w:val="22"/>
        </w:rPr>
        <w:t xml:space="preserve">and surface water demands. </w:t>
      </w:r>
      <w:r w:rsidR="00D942D1">
        <w:rPr>
          <w:szCs w:val="22"/>
        </w:rPr>
        <w:t xml:space="preserve">Further, because recycled water supplies are minimally impacted by changes in hydrology; they are not expected to be significantly impacted by climate change.  </w:t>
      </w:r>
    </w:p>
    <w:p w:rsidR="009F4246" w:rsidRDefault="009F4246" w:rsidP="009F4246">
      <w:pPr>
        <w:pStyle w:val="BodyText"/>
      </w:pPr>
      <w:r>
        <w:t xml:space="preserve">Recycled municipal water strategies identified by the </w:t>
      </w:r>
      <w:r w:rsidRPr="004224B9">
        <w:t>C</w:t>
      </w:r>
      <w:r>
        <w:t xml:space="preserve">alifornia </w:t>
      </w:r>
      <w:r w:rsidRPr="004224B9">
        <w:t>W</w:t>
      </w:r>
      <w:r>
        <w:t>ater Plan</w:t>
      </w:r>
      <w:r w:rsidRPr="004224B9">
        <w:t xml:space="preserve"> Update 2009</w:t>
      </w:r>
      <w:r>
        <w:t xml:space="preserve"> and Water Recycling 2030: Recommendations of California’s Recycled Water Task Force include:</w:t>
      </w:r>
    </w:p>
    <w:p w:rsidR="009F4246" w:rsidRDefault="009F4246" w:rsidP="009F4246">
      <w:pPr>
        <w:pStyle w:val="Bullet0"/>
      </w:pPr>
      <w:r>
        <w:t xml:space="preserve">increasing funding availability for water reuse/recycling facilities and infrastructure; </w:t>
      </w:r>
    </w:p>
    <w:p w:rsidR="009F4246" w:rsidRDefault="009F4246" w:rsidP="009F4246">
      <w:pPr>
        <w:pStyle w:val="Bullet0"/>
      </w:pPr>
      <w:r>
        <w:t>creating education curriculum for public schools and institutions of higher learning to educate the public about recycled water;</w:t>
      </w:r>
    </w:p>
    <w:p w:rsidR="009F4246" w:rsidRDefault="009F4246" w:rsidP="009F4246">
      <w:pPr>
        <w:pStyle w:val="Bullet0"/>
      </w:pPr>
      <w:r>
        <w:lastRenderedPageBreak/>
        <w:t xml:space="preserve">engaging the public in an active dialogue and encouraging participation in the planning process of water recycling projects; </w:t>
      </w:r>
    </w:p>
    <w:p w:rsidR="009F4246" w:rsidRDefault="009F4246" w:rsidP="009F4246">
      <w:pPr>
        <w:pStyle w:val="Bullet0"/>
      </w:pPr>
      <w:r>
        <w:t>providing resources (i.e. funding) to agencies that will perform comprehensive analysis of existing water recycling projects to estimate costs, benefits, and water deliveries; and</w:t>
      </w:r>
    </w:p>
    <w:p w:rsidR="009F4246" w:rsidRDefault="009F4246" w:rsidP="009F4246">
      <w:pPr>
        <w:pStyle w:val="Bullet0"/>
      </w:pPr>
      <w:r>
        <w:t xml:space="preserve">assessing water recycling technology to determine least costly and environmentally appropriate technology based on location and need.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730463" w:rsidRDefault="009F4246" w:rsidP="009F4246">
      <w:pPr>
        <w:pStyle w:val="BodyText"/>
      </w:pPr>
      <w:r w:rsidRPr="00730463">
        <w:t xml:space="preserve">Examples of water recycling strategies employed </w:t>
      </w:r>
      <w:r>
        <w:t>within the Region</w:t>
      </w:r>
      <w:r w:rsidRPr="00730463">
        <w:t xml:space="preserve"> are </w:t>
      </w:r>
      <w:r>
        <w:t xml:space="preserve">described </w:t>
      </w:r>
      <w:r w:rsidRPr="00730463">
        <w:t xml:space="preserve">below. </w:t>
      </w:r>
    </w:p>
    <w:p w:rsidR="009F4246" w:rsidRPr="00730463" w:rsidRDefault="009F4246" w:rsidP="009F4246">
      <w:pPr>
        <w:pStyle w:val="BulletLast"/>
      </w:pPr>
      <w:r w:rsidRPr="00730463">
        <w:rPr>
          <w:b/>
        </w:rPr>
        <w:t xml:space="preserve">Water Reclamation Plants. </w:t>
      </w:r>
      <w:r w:rsidRPr="00730463">
        <w:t xml:space="preserve">The </w:t>
      </w:r>
      <w:r>
        <w:t xml:space="preserve">cities of Merced and Atwater both have water reclamation plants that treat and reuse wastewater. The City of Merced’s water reclamation plant is capable of producing recycled water in accordance with Title 22 of the California Code of Regulations for irrigation and industrial uses (City of Merced 2011). While the City of Atwater’s water reclamation plant cannot produce Title 22-compliant water, the City beneficially reuses treated effluent for irrigation and wetland habitat augmentation purposes (City of Atwater 2006). </w:t>
      </w:r>
    </w:p>
    <w:p w:rsidR="009F4246" w:rsidRPr="00476E37" w:rsidRDefault="009F4246" w:rsidP="009F4246">
      <w:pPr>
        <w:pStyle w:val="Heading4"/>
        <w:numPr>
          <w:ilvl w:val="3"/>
          <w:numId w:val="0"/>
        </w:numPr>
        <w:tabs>
          <w:tab w:val="num" w:pos="0"/>
        </w:tabs>
        <w:spacing w:before="220" w:after="120"/>
        <w:ind w:left="864" w:hanging="864"/>
        <w:rPr>
          <w:rStyle w:val="Strong"/>
        </w:rPr>
      </w:pPr>
      <w:bookmarkStart w:id="37" w:name="_Toc275189271"/>
      <w:r w:rsidRPr="00476E37">
        <w:rPr>
          <w:rStyle w:val="Strong"/>
        </w:rPr>
        <w:t>Surface Storage- CALFED</w:t>
      </w:r>
      <w:bookmarkEnd w:id="37"/>
    </w:p>
    <w:p w:rsidR="009F4246" w:rsidRPr="00476E37" w:rsidRDefault="009F4246" w:rsidP="009F4246">
      <w:pPr>
        <w:pStyle w:val="BodyText"/>
      </w:pPr>
      <w:r w:rsidRPr="00476E37">
        <w:t xml:space="preserve">Potential benefits from CALFED surface storage include releases of new storage and system flexibility such that </w:t>
      </w:r>
      <w:r w:rsidR="00D942D1">
        <w:t>the operation of other facilities</w:t>
      </w:r>
      <w:r w:rsidRPr="00476E37">
        <w:t xml:space="preserve"> can be modified without reducing current benefits. The additional water storage can be used to improve ecosystem functions, conditions for target species, improve water quality, and supply reliability for water users. </w:t>
      </w:r>
    </w:p>
    <w:p w:rsidR="009F4246" w:rsidRPr="00476E37" w:rsidRDefault="009F4246" w:rsidP="009F4246">
      <w:pPr>
        <w:pStyle w:val="BodyText"/>
      </w:pPr>
      <w:r w:rsidRPr="00476E37">
        <w:t xml:space="preserve">CALFED surface storage strategies identified by the </w:t>
      </w:r>
      <w:r w:rsidRPr="002F385C">
        <w:t>California Water Plan Update 2009</w:t>
      </w:r>
      <w:r w:rsidRPr="00476E37">
        <w:rPr>
          <w:i/>
        </w:rPr>
        <w:t xml:space="preserve"> </w:t>
      </w:r>
      <w:r w:rsidRPr="00476E37">
        <w:t>include:</w:t>
      </w:r>
    </w:p>
    <w:p w:rsidR="009F4246" w:rsidRPr="00476E37" w:rsidRDefault="009F4246" w:rsidP="009F4246">
      <w:pPr>
        <w:pStyle w:val="Bullet0"/>
      </w:pPr>
      <w:r>
        <w:t>d</w:t>
      </w:r>
      <w:r w:rsidRPr="00476E37">
        <w:t>ecreasing demand of imported water through water conservation programs</w:t>
      </w:r>
      <w:r>
        <w:t xml:space="preserve">; </w:t>
      </w:r>
    </w:p>
    <w:p w:rsidR="009F4246" w:rsidRPr="00476E37" w:rsidRDefault="009F4246" w:rsidP="009F4246">
      <w:pPr>
        <w:pStyle w:val="Bullet0"/>
      </w:pPr>
      <w:r>
        <w:t>e</w:t>
      </w:r>
      <w:r w:rsidRPr="00476E37">
        <w:t xml:space="preserve">ngaging stakeholders, potential projects participants, tribes, the public, and agencies in identifying, evaluating, and quantifying potential projects that address the CALFED surface storage goals and their </w:t>
      </w:r>
      <w:r>
        <w:t xml:space="preserve">effects (positive and negative); </w:t>
      </w:r>
    </w:p>
    <w:p w:rsidR="009F4246" w:rsidRPr="00476E37" w:rsidRDefault="009F4246" w:rsidP="009F4246">
      <w:pPr>
        <w:pStyle w:val="Bullet0"/>
      </w:pPr>
      <w:r>
        <w:t>d</w:t>
      </w:r>
      <w:r w:rsidRPr="00476E37">
        <w:t>eveloping alternatives and potential future scenarios that incorporate alternative delta conveyance, operations, and possible climate change effects to allow potential participants to assess their</w:t>
      </w:r>
      <w:r>
        <w:t xml:space="preserve"> interest in specific projects; and</w:t>
      </w:r>
    </w:p>
    <w:p w:rsidR="009F4246" w:rsidRPr="00476E37" w:rsidRDefault="009F4246" w:rsidP="009F4246">
      <w:pPr>
        <w:pStyle w:val="Bullet0"/>
      </w:pPr>
      <w:r>
        <w:t>d</w:t>
      </w:r>
      <w:r w:rsidRPr="00476E37">
        <w:t xml:space="preserve">eveloping mechanisms that provide assurance projects are being operated in a manner consistent with the objectives of CALFED surface storage.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476E37" w:rsidRDefault="009F4246" w:rsidP="009F4246">
      <w:pPr>
        <w:pStyle w:val="BodyText"/>
      </w:pPr>
      <w:r w:rsidRPr="00476E37">
        <w:t xml:space="preserve">The </w:t>
      </w:r>
      <w:r>
        <w:t>Merced IRWM Region does not currently benefit from</w:t>
      </w:r>
      <w:r w:rsidRPr="00476E37">
        <w:t xml:space="preserve"> surface storage</w:t>
      </w:r>
      <w:r>
        <w:t xml:space="preserve"> projects related to </w:t>
      </w:r>
      <w:r w:rsidRPr="00476E37">
        <w:t>the Delta</w:t>
      </w:r>
      <w:r>
        <w:t>, and does not use imported water</w:t>
      </w:r>
      <w:r w:rsidRPr="00476E37">
        <w:t xml:space="preserve">. </w:t>
      </w:r>
      <w:r>
        <w:t xml:space="preserve">Therefore, CALFED surface storage resource management strategies are not reasonable for implementation within the Region. </w:t>
      </w:r>
    </w:p>
    <w:p w:rsidR="009F4246" w:rsidRPr="001E197D" w:rsidRDefault="009F4246" w:rsidP="009F4246">
      <w:pPr>
        <w:pStyle w:val="Heading4"/>
        <w:numPr>
          <w:ilvl w:val="3"/>
          <w:numId w:val="0"/>
        </w:numPr>
        <w:tabs>
          <w:tab w:val="num" w:pos="0"/>
        </w:tabs>
        <w:spacing w:before="220" w:after="120"/>
        <w:ind w:left="864" w:hanging="864"/>
        <w:rPr>
          <w:rStyle w:val="Strong"/>
        </w:rPr>
      </w:pPr>
      <w:bookmarkStart w:id="38" w:name="_Toc275189273"/>
      <w:r w:rsidRPr="001E197D">
        <w:rPr>
          <w:rStyle w:val="Strong"/>
        </w:rPr>
        <w:t>Surface Storage- Regional/Local</w:t>
      </w:r>
      <w:bookmarkEnd w:id="38"/>
    </w:p>
    <w:p w:rsidR="009F4246" w:rsidRDefault="009F4246" w:rsidP="009F4246">
      <w:pPr>
        <w:pStyle w:val="BodyText"/>
      </w:pPr>
      <w:r>
        <w:t xml:space="preserve">Though </w:t>
      </w:r>
      <w:r w:rsidR="00D942D1">
        <w:t xml:space="preserve">groundwater is the predominant supply </w:t>
      </w:r>
      <w:r>
        <w:t xml:space="preserve">used in the </w:t>
      </w:r>
      <w:r w:rsidR="00D942D1">
        <w:t>Merced R</w:t>
      </w:r>
      <w:r>
        <w:t xml:space="preserve">egion, the Region also uses </w:t>
      </w:r>
      <w:r w:rsidR="00D942D1">
        <w:t xml:space="preserve">surface water from </w:t>
      </w:r>
      <w:r>
        <w:t xml:space="preserve">MID </w:t>
      </w:r>
      <w:r w:rsidR="00D942D1">
        <w:t xml:space="preserve">as well as a system of </w:t>
      </w:r>
      <w:r>
        <w:t>canals</w:t>
      </w:r>
      <w:r w:rsidR="00D942D1">
        <w:t>,</w:t>
      </w:r>
      <w:r>
        <w:t xml:space="preserve"> reservoirs</w:t>
      </w:r>
      <w:r w:rsidR="00D942D1">
        <w:t>,</w:t>
      </w:r>
      <w:r>
        <w:t xml:space="preserve"> and dams</w:t>
      </w:r>
      <w:r w:rsidR="00D942D1">
        <w:t xml:space="preserve"> </w:t>
      </w:r>
      <w:r>
        <w:t xml:space="preserve">for conveyance and storage </w:t>
      </w:r>
      <w:r w:rsidR="00D942D1">
        <w:t>of surface water supplies</w:t>
      </w:r>
      <w:r>
        <w:t xml:space="preserve">. Projects that </w:t>
      </w:r>
      <w:r w:rsidR="00D942D1">
        <w:t xml:space="preserve">incorporate regional / local surface water storage </w:t>
      </w:r>
      <w:r>
        <w:t>focus on alternatives</w:t>
      </w:r>
      <w:r w:rsidR="00D942D1">
        <w:t xml:space="preserve"> to </w:t>
      </w:r>
      <w:r>
        <w:t>expand</w:t>
      </w:r>
      <w:r w:rsidR="00D942D1">
        <w:t xml:space="preserve"> local</w:t>
      </w:r>
      <w:r>
        <w:t xml:space="preserve"> surface storage capacity. </w:t>
      </w:r>
      <w:r w:rsidR="00D942D1">
        <w:t>Climate change threatens to change the timing of precipitation, with fewer, more intense rainfall events. Increased surface storge can provide flood management benefits, as well as improving the region’s ability to capture and store watershed runoff under changing climate conditions. B</w:t>
      </w:r>
      <w:r>
        <w:t xml:space="preserve">enefits of expanding regional/local surface storage include: improved flood management, ecosystem management, emergency water supply, river and lake recreation, capture of surface water runoff, and water supply reliability against catastrophic events and droughts. </w:t>
      </w:r>
    </w:p>
    <w:p w:rsidR="009F4246" w:rsidRDefault="009F4246" w:rsidP="009F4246">
      <w:pPr>
        <w:pStyle w:val="BodyText"/>
      </w:pPr>
      <w:r>
        <w:lastRenderedPageBreak/>
        <w:t xml:space="preserve">Regional/local surface storage strategies identified by the </w:t>
      </w:r>
      <w:r w:rsidRPr="002F385C">
        <w:t>California Water Plan Update 2009</w:t>
      </w:r>
      <w:r>
        <w:rPr>
          <w:i/>
        </w:rPr>
        <w:t xml:space="preserve"> </w:t>
      </w:r>
      <w:r>
        <w:t>include:</w:t>
      </w:r>
    </w:p>
    <w:p w:rsidR="009F4246" w:rsidRDefault="009F4246" w:rsidP="009F4246">
      <w:pPr>
        <w:pStyle w:val="Bullet0"/>
      </w:pPr>
      <w:r>
        <w:t>development of a comprehensive methodology for analyzing project benefits and costs by local agencies;</w:t>
      </w:r>
    </w:p>
    <w:p w:rsidR="009F4246" w:rsidRDefault="009F4246" w:rsidP="009F4246">
      <w:pPr>
        <w:pStyle w:val="Bullet0"/>
      </w:pPr>
      <w:r>
        <w:t>continued studies, research, and dialogue to identify a common set of tools for determining costs and benefits of surface storage projects;</w:t>
      </w:r>
    </w:p>
    <w:p w:rsidR="009F4246" w:rsidRDefault="009F4246" w:rsidP="009F4246">
      <w:pPr>
        <w:pStyle w:val="Bullet0"/>
      </w:pPr>
      <w:r>
        <w:t>adaptively manage operations of existing surface storage facilities;</w:t>
      </w:r>
    </w:p>
    <w:p w:rsidR="009F4246" w:rsidRDefault="009F4246" w:rsidP="009F4246">
      <w:pPr>
        <w:pStyle w:val="Bullet0"/>
      </w:pPr>
      <w:r>
        <w:t>rehabilitation and/or enlargement of existing surface storage infrastructure; and</w:t>
      </w:r>
    </w:p>
    <w:p w:rsidR="009F4246" w:rsidRDefault="009F4246" w:rsidP="009F4246">
      <w:pPr>
        <w:pStyle w:val="Bullet0"/>
      </w:pPr>
      <w:r>
        <w:t xml:space="preserve">developing water purchasing agreements to buy water from other agencies that own storage reservoirs with substantial water supplies.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187D5A" w:rsidRDefault="009F4246" w:rsidP="009F4246">
      <w:pPr>
        <w:pStyle w:val="BodyText"/>
      </w:pPr>
      <w:r>
        <w:t xml:space="preserve">An example of a regional/local surface storage strategy employed within the Region is listed below. </w:t>
      </w:r>
    </w:p>
    <w:p w:rsidR="009F4246" w:rsidRPr="00BF582B" w:rsidRDefault="009F4246" w:rsidP="009F4246">
      <w:pPr>
        <w:pStyle w:val="Bullet0"/>
      </w:pPr>
      <w:bookmarkStart w:id="39" w:name="_Toc275189275"/>
      <w:bookmarkStart w:id="40" w:name="_Toc276555246"/>
      <w:bookmarkStart w:id="41" w:name="_Toc278811225"/>
      <w:r w:rsidRPr="009A0244">
        <w:rPr>
          <w:b/>
        </w:rPr>
        <w:t>MID Regulating Reservoirs</w:t>
      </w:r>
      <w:r w:rsidRPr="009A0244">
        <w:t>. MID operates six regulating reservoirs that are used to regulate flows and balance MID’s water supply system</w:t>
      </w:r>
      <w:r>
        <w:t xml:space="preserve"> by providing storage in times when water flows are high</w:t>
      </w:r>
      <w:r w:rsidRPr="009A0244">
        <w:t xml:space="preserve">. As of 2003, these reservoirs had a total active </w:t>
      </w:r>
      <w:r w:rsidRPr="00BF582B">
        <w:t>regulating volume of 3,235 acre-feet (MID 2003).</w:t>
      </w:r>
    </w:p>
    <w:p w:rsidR="009F4246" w:rsidRPr="004A2DD4" w:rsidRDefault="009F4246" w:rsidP="009F4246">
      <w:pPr>
        <w:pStyle w:val="Heading3"/>
        <w:tabs>
          <w:tab w:val="clear" w:pos="720"/>
          <w:tab w:val="left" w:pos="864"/>
        </w:tabs>
        <w:spacing w:before="220" w:after="120"/>
        <w:ind w:left="1080" w:hanging="1080"/>
      </w:pPr>
      <w:bookmarkStart w:id="42" w:name="_Toc329357476"/>
      <w:r>
        <w:t>Improve Water Quality</w:t>
      </w:r>
      <w:bookmarkEnd w:id="39"/>
      <w:bookmarkEnd w:id="40"/>
      <w:bookmarkEnd w:id="41"/>
      <w:bookmarkEnd w:id="42"/>
    </w:p>
    <w:p w:rsidR="00D942D1" w:rsidRDefault="00D942D1" w:rsidP="00D942D1">
      <w:pPr>
        <w:pStyle w:val="Heading4"/>
        <w:numPr>
          <w:ilvl w:val="3"/>
          <w:numId w:val="0"/>
        </w:numPr>
        <w:tabs>
          <w:tab w:val="num" w:pos="0"/>
        </w:tabs>
        <w:spacing w:before="220" w:after="120"/>
        <w:ind w:left="864" w:hanging="864"/>
        <w:rPr>
          <w:rFonts w:ascii="Times New Roman" w:hAnsi="Times New Roman"/>
          <w:b w:val="0"/>
          <w:bCs/>
          <w:iCs w:val="0"/>
          <w:color w:val="auto"/>
          <w:u w:val="none"/>
        </w:rPr>
      </w:pPr>
      <w:bookmarkStart w:id="43" w:name="_Toc275189276"/>
      <w:r>
        <w:rPr>
          <w:rFonts w:ascii="Times New Roman" w:hAnsi="Times New Roman"/>
          <w:b w:val="0"/>
          <w:bCs/>
          <w:iCs w:val="0"/>
          <w:color w:val="auto"/>
          <w:u w:val="none"/>
        </w:rPr>
        <w:t xml:space="preserve">RMS identified in the </w:t>
      </w:r>
      <w:r w:rsidRPr="00FE1C0D">
        <w:rPr>
          <w:rFonts w:ascii="Times New Roman" w:hAnsi="Times New Roman"/>
          <w:b w:val="0"/>
          <w:bCs/>
          <w:iCs w:val="0"/>
          <w:color w:val="auto"/>
          <w:u w:val="none"/>
        </w:rPr>
        <w:t xml:space="preserve">Improve </w:t>
      </w:r>
      <w:r>
        <w:rPr>
          <w:rFonts w:ascii="Times New Roman" w:hAnsi="Times New Roman"/>
          <w:b w:val="0"/>
          <w:bCs/>
          <w:iCs w:val="0"/>
          <w:color w:val="auto"/>
          <w:u w:val="none"/>
        </w:rPr>
        <w:t>Water Quality category include:</w:t>
      </w:r>
    </w:p>
    <w:p w:rsidR="00D942D1" w:rsidRDefault="00D942D1" w:rsidP="00437F46">
      <w:pPr>
        <w:pStyle w:val="BodyText"/>
        <w:numPr>
          <w:ilvl w:val="0"/>
          <w:numId w:val="23"/>
        </w:numPr>
      </w:pPr>
      <w:r>
        <w:t xml:space="preserve">Drainking Water Treatment and Distribution </w:t>
      </w:r>
    </w:p>
    <w:p w:rsidR="00D942D1" w:rsidRDefault="00D942D1" w:rsidP="00437F46">
      <w:pPr>
        <w:pStyle w:val="BodyText"/>
        <w:numPr>
          <w:ilvl w:val="0"/>
          <w:numId w:val="23"/>
        </w:numPr>
      </w:pPr>
      <w:r w:rsidRPr="00D942D1">
        <w:t>Groundwater Remediation/Aquifer Remediation</w:t>
      </w:r>
    </w:p>
    <w:p w:rsidR="00D942D1" w:rsidRDefault="00D942D1" w:rsidP="00437F46">
      <w:pPr>
        <w:pStyle w:val="BodyText"/>
        <w:numPr>
          <w:ilvl w:val="0"/>
          <w:numId w:val="23"/>
        </w:numPr>
      </w:pPr>
      <w:r>
        <w:t>Matching Quality to Use</w:t>
      </w:r>
    </w:p>
    <w:p w:rsidR="00D942D1" w:rsidRDefault="00D942D1" w:rsidP="00437F46">
      <w:pPr>
        <w:pStyle w:val="BodyText"/>
        <w:numPr>
          <w:ilvl w:val="0"/>
          <w:numId w:val="23"/>
        </w:numPr>
      </w:pPr>
      <w:r>
        <w:t>Pollution Prevention</w:t>
      </w:r>
    </w:p>
    <w:p w:rsidR="00D942D1" w:rsidRDefault="00D942D1" w:rsidP="00437F46">
      <w:pPr>
        <w:pStyle w:val="BodyText"/>
        <w:numPr>
          <w:ilvl w:val="0"/>
          <w:numId w:val="23"/>
        </w:numPr>
      </w:pPr>
      <w:r>
        <w:t>Salt and Salinity Management</w:t>
      </w:r>
    </w:p>
    <w:p w:rsidR="00D942D1" w:rsidRDefault="00D942D1" w:rsidP="00437F46">
      <w:pPr>
        <w:pStyle w:val="BodyText"/>
        <w:numPr>
          <w:ilvl w:val="0"/>
          <w:numId w:val="23"/>
        </w:numPr>
      </w:pPr>
      <w:r>
        <w:t>Urban Runoff Management</w:t>
      </w:r>
    </w:p>
    <w:p w:rsidR="00D942D1" w:rsidRPr="00FE1C0D" w:rsidRDefault="00D942D1" w:rsidP="00D942D1">
      <w:pPr>
        <w:pStyle w:val="BodyText"/>
      </w:pPr>
      <w:r>
        <w:t>These RMS are discussed in further detail below.</w:t>
      </w:r>
    </w:p>
    <w:p w:rsidR="009F4246" w:rsidRPr="003D73E6" w:rsidRDefault="009F4246" w:rsidP="009F4246">
      <w:pPr>
        <w:pStyle w:val="Heading4"/>
        <w:numPr>
          <w:ilvl w:val="3"/>
          <w:numId w:val="0"/>
        </w:numPr>
        <w:tabs>
          <w:tab w:val="num" w:pos="0"/>
        </w:tabs>
        <w:spacing w:before="220" w:after="120"/>
        <w:ind w:left="864" w:hanging="864"/>
        <w:rPr>
          <w:rStyle w:val="Strong"/>
        </w:rPr>
      </w:pPr>
      <w:r w:rsidRPr="003D73E6">
        <w:rPr>
          <w:rStyle w:val="Strong"/>
        </w:rPr>
        <w:t>Drinking Water Treatment and Distribution</w:t>
      </w:r>
      <w:bookmarkEnd w:id="43"/>
    </w:p>
    <w:p w:rsidR="009F4246" w:rsidRPr="00485B50" w:rsidRDefault="009F4246" w:rsidP="009F4246">
      <w:pPr>
        <w:pStyle w:val="BodyText"/>
        <w:rPr>
          <w:b/>
        </w:rPr>
      </w:pPr>
      <w:r>
        <w:t xml:space="preserve">Providing a reliable supply of safe drinking water is critical for protecting public health. Though the Region’s water purveyors provide high-quality drinking water that meets </w:t>
      </w:r>
      <w:r w:rsidR="00A96942">
        <w:t>regulatory</w:t>
      </w:r>
      <w:r>
        <w:t xml:space="preserve"> standards, public water systems must continue developing and maintaining adequate water treatment and distribution facilities</w:t>
      </w:r>
      <w:r w:rsidR="00A96942">
        <w:t xml:space="preserve"> to ensure that public health is protected</w:t>
      </w:r>
      <w:r>
        <w:t xml:space="preserve">. </w:t>
      </w:r>
      <w:r w:rsidR="00A96942">
        <w:t xml:space="preserve">Climate change could reduce flows in the Merced River and increase saline intrusion in groundwater supplies, impacting the quality of existing supplies and increasing the level of treatment needed to provide drinking water that meets all regulatory requirements. </w:t>
      </w:r>
      <w:r>
        <w:t>Several benefits of drinking water treatment and distribution strategies include: improving public health, reducing water distribution delivery problems, and ensuring delivery of high-quality drinking water.</w:t>
      </w:r>
    </w:p>
    <w:p w:rsidR="009F4246" w:rsidRDefault="009F4246" w:rsidP="009F4246">
      <w:pPr>
        <w:pStyle w:val="BodyText"/>
      </w:pPr>
      <w:r>
        <w:t xml:space="preserve">Drinking water treatment and distribution strategies identified by the </w:t>
      </w:r>
      <w:r w:rsidRPr="002F385C">
        <w:t>California Water Plan Update 2009</w:t>
      </w:r>
      <w:r>
        <w:rPr>
          <w:i/>
        </w:rPr>
        <w:t xml:space="preserve"> </w:t>
      </w:r>
      <w:r>
        <w:t>include:</w:t>
      </w:r>
    </w:p>
    <w:p w:rsidR="009F4246" w:rsidRDefault="009F4246" w:rsidP="009F4246">
      <w:pPr>
        <w:pStyle w:val="Bullet0"/>
      </w:pPr>
      <w:r>
        <w:t>working closely with the California Department of Public Health (CDPH) to quantify the total needs for water system infrastructure improvement and replacement;</w:t>
      </w:r>
    </w:p>
    <w:p w:rsidR="009F4246" w:rsidRDefault="009F4246" w:rsidP="009F4246">
      <w:pPr>
        <w:pStyle w:val="Bullet0"/>
      </w:pPr>
      <w:r>
        <w:t>regionalizing and consolidating public water systems;</w:t>
      </w:r>
    </w:p>
    <w:p w:rsidR="009F4246" w:rsidRDefault="009F4246" w:rsidP="009F4246">
      <w:pPr>
        <w:pStyle w:val="Bullet0"/>
      </w:pPr>
      <w:r>
        <w:t>developing incentives to allow water systems to reduce waste of limited water resources;</w:t>
      </w:r>
    </w:p>
    <w:p w:rsidR="009F4246" w:rsidRDefault="009F4246" w:rsidP="009F4246">
      <w:pPr>
        <w:pStyle w:val="Bullet0"/>
      </w:pPr>
      <w:r>
        <w:t xml:space="preserve">researching and developing new treatment technologies; </w:t>
      </w:r>
    </w:p>
    <w:p w:rsidR="009F4246" w:rsidRDefault="009F4246" w:rsidP="009F4246">
      <w:pPr>
        <w:pStyle w:val="Bullet0"/>
      </w:pPr>
      <w:r>
        <w:lastRenderedPageBreak/>
        <w:t xml:space="preserve">providing additional funding for water supply, water treatment, and infrastructure projects to ensure safe and reliable supply of drinking water for individuals and communities; </w:t>
      </w:r>
    </w:p>
    <w:p w:rsidR="009F4246" w:rsidRDefault="009F4246" w:rsidP="009F4246">
      <w:pPr>
        <w:pStyle w:val="Bullet0"/>
      </w:pPr>
      <w:r>
        <w:t>joining the California Water/Wastewater Agency Response Network (WARN) program, which provides mutual aid and assistance more quickly than through the Standardized Emergency Management System (SEMS); and</w:t>
      </w:r>
    </w:p>
    <w:p w:rsidR="009F4246" w:rsidRDefault="009F4246" w:rsidP="009F4246">
      <w:pPr>
        <w:pStyle w:val="Bullet0"/>
      </w:pPr>
      <w:r>
        <w:t>creating source control and reduction programs to address pharmaceuticals and personal care products.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2B54AC" w:rsidRDefault="009F4246" w:rsidP="009F4246">
      <w:pPr>
        <w:pStyle w:val="BodyText"/>
      </w:pPr>
      <w:r>
        <w:t xml:space="preserve">Drinking water treatment and distribution strategies employed within the Region are listed below. </w:t>
      </w:r>
    </w:p>
    <w:p w:rsidR="009F4246" w:rsidRPr="00DE4CE1" w:rsidRDefault="009F4246" w:rsidP="009F4246">
      <w:pPr>
        <w:pStyle w:val="Bullet0"/>
      </w:pPr>
      <w:r w:rsidRPr="00263711">
        <w:rPr>
          <w:b/>
        </w:rPr>
        <w:t>Drinking Water System</w:t>
      </w:r>
      <w:r>
        <w:rPr>
          <w:b/>
        </w:rPr>
        <w:t>s</w:t>
      </w:r>
      <w:r>
        <w:t xml:space="preserve">. All of the water purveyors that provide drinking water have water systems that provide water to the Region’s residents. For specific information regarding the potable water systems of each agency in the Region, please refer to </w:t>
      </w:r>
      <w:r>
        <w:rPr>
          <w:i/>
        </w:rPr>
        <w:t xml:space="preserve">Chapter 1 Region Description, Section 1.3.2 Water Systems and Distribution. </w:t>
      </w:r>
      <w:r>
        <w:t xml:space="preserve"> </w:t>
      </w:r>
    </w:p>
    <w:p w:rsidR="009F4246" w:rsidRDefault="009F4246" w:rsidP="009F4246">
      <w:pPr>
        <w:pStyle w:val="Bullet0"/>
      </w:pPr>
      <w:r w:rsidRPr="006F312D">
        <w:rPr>
          <w:b/>
        </w:rPr>
        <w:t>Monitoring</w:t>
      </w:r>
      <w:r>
        <w:t>. Water purveyors in the Merced IRWM region monitor drinking water regularly according to state (CDPH) and federal (USEPA)</w:t>
      </w:r>
      <w:r w:rsidRPr="00263711">
        <w:t xml:space="preserve"> </w:t>
      </w:r>
      <w:r>
        <w:t xml:space="preserve">regulations. </w:t>
      </w:r>
    </w:p>
    <w:p w:rsidR="009F4246" w:rsidRPr="00C335FE" w:rsidRDefault="009F4246" w:rsidP="009F4246">
      <w:pPr>
        <w:pStyle w:val="Heading4"/>
        <w:numPr>
          <w:ilvl w:val="3"/>
          <w:numId w:val="0"/>
        </w:numPr>
        <w:tabs>
          <w:tab w:val="num" w:pos="0"/>
        </w:tabs>
        <w:spacing w:before="220" w:after="120"/>
        <w:ind w:left="864" w:hanging="864"/>
        <w:rPr>
          <w:rStyle w:val="Strong"/>
        </w:rPr>
      </w:pPr>
      <w:bookmarkStart w:id="44" w:name="_Toc275189278"/>
      <w:r w:rsidRPr="00C335FE">
        <w:rPr>
          <w:rStyle w:val="Strong"/>
        </w:rPr>
        <w:t>Groundwater Remediation/Aquifer Remediation</w:t>
      </w:r>
      <w:bookmarkEnd w:id="44"/>
    </w:p>
    <w:p w:rsidR="009F4246" w:rsidRDefault="009F4246" w:rsidP="002F385C">
      <w:pPr>
        <w:pStyle w:val="BodyText"/>
      </w:pPr>
      <w:r w:rsidRPr="002F385C">
        <w:t xml:space="preserve">Groundwater is a valuable local resource that is comprehensively managed through MAGPI’s adopted Groundwater Management Plan. Groundwater Remediation/Aquifer Remediation strategies seek to improve the quality of degraded groundwater for beneficial uses. Groundwater contamination can come from a multitude of sources such as: heavy metals, salts, organic and inorganic pollutants, nitrates, arsenic, pesticides, septic systems, and urban and agricultural activities. </w:t>
      </w:r>
      <w:r>
        <w:t>Several benefits of adopting groundwater remediation/aquifer remediation strategies include: availability of additional water supplies, avoiding purchasing alternate water supplies, and storage of excess surface water supplies in remediated aquifers.</w:t>
      </w:r>
    </w:p>
    <w:p w:rsidR="009F4246" w:rsidRDefault="009F4246" w:rsidP="009F4246">
      <w:pPr>
        <w:pStyle w:val="BodyText"/>
      </w:pPr>
      <w:r>
        <w:t xml:space="preserve">Groundwater remediation/aquifer remediation strategies identified by the </w:t>
      </w:r>
      <w:r w:rsidRPr="002F385C">
        <w:t>California Water Plan Update 2009</w:t>
      </w:r>
      <w:r>
        <w:rPr>
          <w:i/>
        </w:rPr>
        <w:t xml:space="preserve"> </w:t>
      </w:r>
      <w:r>
        <w:t>include:</w:t>
      </w:r>
    </w:p>
    <w:p w:rsidR="009F4246" w:rsidRDefault="009F4246" w:rsidP="009F4246">
      <w:pPr>
        <w:pStyle w:val="Bullet0"/>
      </w:pPr>
      <w:r>
        <w:t>limiting potentially contaminating activities in recharge areas;</w:t>
      </w:r>
    </w:p>
    <w:p w:rsidR="009F4246" w:rsidRDefault="009F4246" w:rsidP="009F4246">
      <w:pPr>
        <w:pStyle w:val="Bullet0"/>
      </w:pPr>
      <w:r>
        <w:t>identifying historic commercial and industrial sites with contaminated discharges and responsible parties to remediate sites;</w:t>
      </w:r>
    </w:p>
    <w:p w:rsidR="009F4246" w:rsidRDefault="009F4246" w:rsidP="009F4246">
      <w:pPr>
        <w:pStyle w:val="Bullet0"/>
      </w:pPr>
      <w:r>
        <w:t>implementing  source water protection measures; and</w:t>
      </w:r>
    </w:p>
    <w:p w:rsidR="009F4246" w:rsidRPr="008249BD" w:rsidRDefault="009F4246" w:rsidP="009F4246">
      <w:pPr>
        <w:pStyle w:val="Bullet0"/>
      </w:pPr>
      <w:r>
        <w:t>establishing and supporting funding for detecting emerging contaminants by commercial laboratories and installation of wellhead treatment systems.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2B54AC" w:rsidRDefault="009F4246" w:rsidP="009F4246">
      <w:pPr>
        <w:pStyle w:val="BodyText"/>
      </w:pPr>
      <w:r>
        <w:t xml:space="preserve">Groundwater remediation strategies employed within the Region are listed below. </w:t>
      </w:r>
    </w:p>
    <w:p w:rsidR="009F4246" w:rsidRPr="00195498" w:rsidRDefault="009F4246" w:rsidP="009F4246">
      <w:pPr>
        <w:pStyle w:val="Bullet0"/>
      </w:pPr>
      <w:r>
        <w:rPr>
          <w:b/>
        </w:rPr>
        <w:t>Castle Airport Aviation Groundwater Remediation</w:t>
      </w:r>
      <w:r>
        <w:t>.  Castle Airport, a former military base located outside of the City of Merced, has known plumes of trichloroethylene (TCE). This site is undergoing remediation, including implementation of groundwater extraction systems that are being used to remove TCE from the groundwater. As of 2007, 13.6 billion gallons of contaminated groundwater was extracted and treated near or within the Castle Airport remediation site (MAGPI 2008).</w:t>
      </w:r>
    </w:p>
    <w:p w:rsidR="009F4246" w:rsidRDefault="009F4246" w:rsidP="009F4246">
      <w:pPr>
        <w:pStyle w:val="Bullet0"/>
      </w:pPr>
      <w:r>
        <w:rPr>
          <w:b/>
        </w:rPr>
        <w:t>Detection of Emerging Contaminants</w:t>
      </w:r>
      <w:r>
        <w:t>. In 2007, research was completed by the University of California, Davis, and the United States Geological Survey, which involved surveying for pharmaceuticals in dairies located within the Merced Subbasin. This research resulted in a few detections of pharmaceuticals in shallow groundwater areas within the Merced Subbasin (MAGPI 2008).</w:t>
      </w:r>
    </w:p>
    <w:p w:rsidR="009F4246" w:rsidRPr="00CD3B5C" w:rsidRDefault="009F4246" w:rsidP="009F4246">
      <w:pPr>
        <w:pStyle w:val="Heading4"/>
        <w:numPr>
          <w:ilvl w:val="3"/>
          <w:numId w:val="0"/>
        </w:numPr>
        <w:tabs>
          <w:tab w:val="num" w:pos="0"/>
        </w:tabs>
        <w:spacing w:before="220" w:after="120"/>
        <w:ind w:left="864" w:hanging="864"/>
        <w:rPr>
          <w:rStyle w:val="Strong"/>
        </w:rPr>
      </w:pPr>
      <w:bookmarkStart w:id="45" w:name="_Toc275189280"/>
      <w:r w:rsidRPr="00CD3B5C">
        <w:rPr>
          <w:rStyle w:val="Strong"/>
        </w:rPr>
        <w:lastRenderedPageBreak/>
        <w:t>Matching Quality to Use</w:t>
      </w:r>
      <w:bookmarkEnd w:id="45"/>
    </w:p>
    <w:p w:rsidR="009F4246" w:rsidRDefault="009F4246" w:rsidP="009F4246">
      <w:pPr>
        <w:pStyle w:val="BodyText"/>
      </w:pPr>
      <w:r>
        <w:t>Matching water quality to use is directly linked to four other resource management strategies: pollution prevention, recycled municipal water, salt and salinity management, and groundwater/aquifer remediation</w:t>
      </w:r>
      <w:r w:rsidR="006C0A82">
        <w:t xml:space="preserve">. </w:t>
      </w:r>
      <w:r>
        <w:t xml:space="preserve">Matching quality to use strategies recognize that water quality should suitably match its intended use such that water quality constituents do not adversely affect the intended use of water. Several benefits of maintaining and matching water quality to use include: reduction of disinfection byproducts in delivered drinking water sources, opportunities for blending water sources through improvements in treated water quality, potential to reduce energy use due to </w:t>
      </w:r>
      <w:r w:rsidR="006C0A82">
        <w:t xml:space="preserve">reduced </w:t>
      </w:r>
      <w:r>
        <w:t>quality</w:t>
      </w:r>
      <w:r w:rsidR="006C0A82">
        <w:t xml:space="preserve"> needs</w:t>
      </w:r>
      <w:r>
        <w:t>, and avoiding costly treatment procedures.</w:t>
      </w:r>
    </w:p>
    <w:p w:rsidR="009F4246" w:rsidRDefault="009F4246" w:rsidP="009F4246">
      <w:pPr>
        <w:pStyle w:val="BodyText"/>
      </w:pPr>
      <w:r>
        <w:t xml:space="preserve">Strategies for matching water quality to use identified by the </w:t>
      </w:r>
      <w:r w:rsidRPr="002F385C">
        <w:t>California Water Plan Update 2009</w:t>
      </w:r>
      <w:r>
        <w:t xml:space="preserve"> include:</w:t>
      </w:r>
    </w:p>
    <w:p w:rsidR="009F4246" w:rsidRDefault="009F4246" w:rsidP="009F4246">
      <w:pPr>
        <w:pStyle w:val="Bullet0"/>
      </w:pPr>
      <w:r>
        <w:t>managing water supplies to optimize and match water quality to the highest possible use and to the appropriate technology;</w:t>
      </w:r>
    </w:p>
    <w:p w:rsidR="009F4246" w:rsidRDefault="009F4246" w:rsidP="009F4246">
      <w:pPr>
        <w:pStyle w:val="Bullet0"/>
      </w:pPr>
      <w:r>
        <w:t>encouraging upstream users to minimize the impacts of non-point urban and agricultural runoff and treated wastewater discharges;</w:t>
      </w:r>
    </w:p>
    <w:p w:rsidR="009F4246" w:rsidRDefault="009F4246" w:rsidP="009F4246">
      <w:pPr>
        <w:pStyle w:val="Bullet0"/>
      </w:pPr>
      <w:r>
        <w:t>supporting the development of salt management plans;</w:t>
      </w:r>
    </w:p>
    <w:p w:rsidR="009F4246" w:rsidRDefault="009F4246" w:rsidP="009F4246">
      <w:pPr>
        <w:pStyle w:val="Bullet0"/>
      </w:pPr>
      <w:r>
        <w:t>reviewing projects to determine the potential impacts from wastewater elimination into local streams; and</w:t>
      </w:r>
    </w:p>
    <w:p w:rsidR="009F4246" w:rsidRDefault="009F4246" w:rsidP="009F4246">
      <w:pPr>
        <w:pStyle w:val="Bullet0"/>
      </w:pPr>
      <w:r>
        <w:t>supporting research into solutions to the potential conflicts between ecosystem restoration projects and the quality of water for drinking water purposes.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2B54AC" w:rsidRDefault="009F4246" w:rsidP="009F4246">
      <w:pPr>
        <w:pStyle w:val="BodyText"/>
      </w:pPr>
      <w:r>
        <w:t xml:space="preserve">Projects and programs that match quality to use in the Merced IRWM Region are listed below. </w:t>
      </w:r>
    </w:p>
    <w:p w:rsidR="009F4246" w:rsidRDefault="009F4246" w:rsidP="009F4246">
      <w:pPr>
        <w:pStyle w:val="BulletLast"/>
      </w:pPr>
      <w:r>
        <w:rPr>
          <w:b/>
        </w:rPr>
        <w:t>Merced</w:t>
      </w:r>
      <w:r w:rsidRPr="00414761">
        <w:rPr>
          <w:b/>
        </w:rPr>
        <w:t xml:space="preserve"> </w:t>
      </w:r>
      <w:r>
        <w:rPr>
          <w:b/>
        </w:rPr>
        <w:t xml:space="preserve">Salinity and Nutrients in Groundwater &amp; Surface Waters </w:t>
      </w:r>
      <w:r w:rsidR="006C0A82">
        <w:rPr>
          <w:b/>
        </w:rPr>
        <w:t>Study</w:t>
      </w:r>
      <w:r w:rsidRPr="00414761">
        <w:t xml:space="preserve">. </w:t>
      </w:r>
      <w:r>
        <w:t xml:space="preserve">Through </w:t>
      </w:r>
      <w:r w:rsidR="006C0A82">
        <w:t>the IRWM program</w:t>
      </w:r>
      <w:r>
        <w:t xml:space="preserve">, </w:t>
      </w:r>
      <w:r w:rsidR="006C0A82">
        <w:t xml:space="preserve">stakeholders in the Merced Region will be </w:t>
      </w:r>
      <w:r>
        <w:t>developing a salinity and nutrient management</w:t>
      </w:r>
      <w:r w:rsidR="006C0A82">
        <w:t xml:space="preserve"> study</w:t>
      </w:r>
      <w:r>
        <w:t xml:space="preserve">, which will </w:t>
      </w:r>
      <w:r w:rsidR="006C0A82">
        <w:t xml:space="preserve">identify water quality issues in the region and provide a basis for managing </w:t>
      </w:r>
      <w:r>
        <w:t>salinity and nutrient</w:t>
      </w:r>
      <w:r w:rsidR="006C0A82">
        <w:t>s</w:t>
      </w:r>
      <w:r>
        <w:t xml:space="preserve"> in the Merced IRWM Region.</w:t>
      </w:r>
    </w:p>
    <w:p w:rsidR="009F4246" w:rsidRDefault="009F4246" w:rsidP="009F4246">
      <w:pPr>
        <w:pStyle w:val="Bullet0"/>
      </w:pPr>
      <w:r w:rsidRPr="004B435B">
        <w:rPr>
          <w:b/>
        </w:rPr>
        <w:t>Uses of Non-Potable Water.</w:t>
      </w:r>
      <w:r>
        <w:t xml:space="preserve"> Two municipalities within the Region, the City of Merced and the City of Atwater, currently supply treated wastewater to agricultural users and to wildlife management wetlands</w:t>
      </w:r>
      <w:r w:rsidR="006C0A82">
        <w:t xml:space="preserve">.  This </w:t>
      </w:r>
      <w:r>
        <w:t xml:space="preserve">allows water </w:t>
      </w:r>
      <w:r w:rsidR="006C0A82">
        <w:t xml:space="preserve">reuse to occur </w:t>
      </w:r>
      <w:r>
        <w:t xml:space="preserve">without </w:t>
      </w:r>
      <w:r w:rsidR="006C0A82">
        <w:t xml:space="preserve">the </w:t>
      </w:r>
      <w:r>
        <w:t xml:space="preserve">additional treatment that </w:t>
      </w:r>
      <w:r w:rsidR="006C0A82">
        <w:t xml:space="preserve">may </w:t>
      </w:r>
      <w:r>
        <w:t xml:space="preserve">be required if this water were to be reused for other purposes (City of Atwater 2006 and City of Merced 2011). </w:t>
      </w:r>
    </w:p>
    <w:p w:rsidR="009F4246" w:rsidRPr="007B2A77" w:rsidRDefault="009F4246" w:rsidP="009F4246">
      <w:pPr>
        <w:pStyle w:val="Heading4"/>
        <w:numPr>
          <w:ilvl w:val="3"/>
          <w:numId w:val="0"/>
        </w:numPr>
        <w:tabs>
          <w:tab w:val="num" w:pos="0"/>
        </w:tabs>
        <w:spacing w:before="220" w:after="120"/>
        <w:ind w:left="864" w:hanging="864"/>
        <w:rPr>
          <w:rStyle w:val="Strong"/>
        </w:rPr>
      </w:pPr>
      <w:bookmarkStart w:id="46" w:name="_Toc275189282"/>
      <w:r w:rsidRPr="007B2A77">
        <w:rPr>
          <w:rStyle w:val="Strong"/>
        </w:rPr>
        <w:t>Pollution Prevention</w:t>
      </w:r>
      <w:bookmarkEnd w:id="46"/>
    </w:p>
    <w:p w:rsidR="009F4246" w:rsidRDefault="009F4246" w:rsidP="009F4246">
      <w:pPr>
        <w:pStyle w:val="BodyText"/>
      </w:pPr>
      <w:r w:rsidRPr="0039189A">
        <w:t>Pollution prevention</w:t>
      </w:r>
      <w:r>
        <w:t xml:space="preserve"> strategies are vital for protecting and improving water quality at its source, and for preventing costly water treatment options. Preventing pollution throughout watersheds ensures </w:t>
      </w:r>
      <w:r w:rsidR="006C0A82">
        <w:t xml:space="preserve">that </w:t>
      </w:r>
      <w:r>
        <w:t>water supplies can be used</w:t>
      </w:r>
      <w:r w:rsidR="006C0A82">
        <w:t xml:space="preserve"> </w:t>
      </w:r>
      <w:r>
        <w:t xml:space="preserve">and reused for a broad number of uses. </w:t>
      </w:r>
    </w:p>
    <w:p w:rsidR="009F4246" w:rsidRDefault="009F4246" w:rsidP="009F4246">
      <w:pPr>
        <w:pStyle w:val="BodyText"/>
      </w:pPr>
      <w:r>
        <w:t xml:space="preserve">Pollution prevention strategies identified by the </w:t>
      </w:r>
      <w:r w:rsidRPr="002F385C">
        <w:t>California Water Plan Update 2009</w:t>
      </w:r>
      <w:r>
        <w:t xml:space="preserve"> include:</w:t>
      </w:r>
      <w:r w:rsidRPr="001D1282">
        <w:rPr>
          <w:noProof/>
        </w:rPr>
        <w:t xml:space="preserve"> </w:t>
      </w:r>
    </w:p>
    <w:p w:rsidR="009F4246" w:rsidRDefault="009F4246" w:rsidP="009F4246">
      <w:pPr>
        <w:pStyle w:val="Bullet0"/>
      </w:pPr>
      <w:r>
        <w:t xml:space="preserve">developing proper land management practices that prevent sediment and pollutants from entering source waters; </w:t>
      </w:r>
    </w:p>
    <w:p w:rsidR="009F4246" w:rsidRDefault="009F4246" w:rsidP="009F4246">
      <w:pPr>
        <w:pStyle w:val="Bullet0"/>
      </w:pPr>
      <w:r>
        <w:t>establishing drinking water source and wellhead protection programs to protect drinking water sources and groundwater recharge areas from contamination;</w:t>
      </w:r>
    </w:p>
    <w:p w:rsidR="009F4246" w:rsidRDefault="009F4246" w:rsidP="009F4246">
      <w:pPr>
        <w:pStyle w:val="Bullet0"/>
      </w:pPr>
      <w:r>
        <w:t>identifying communities relying on groundwater contaminated by anthropogenic sources for drinking water and take appropriate regulatory action; and</w:t>
      </w:r>
    </w:p>
    <w:p w:rsidR="009F4246" w:rsidRDefault="009F4246" w:rsidP="009F4246">
      <w:pPr>
        <w:pStyle w:val="Bullet0"/>
      </w:pPr>
      <w:r>
        <w:t xml:space="preserve">addressing improperly destroyed, sealed and abandoned wells that can serve as potential pathways for groundwater contaminants.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lastRenderedPageBreak/>
        <w:t xml:space="preserve">Merced IRWM Region Efforts </w:t>
      </w:r>
    </w:p>
    <w:p w:rsidR="009F4246" w:rsidRPr="00817872" w:rsidRDefault="009F4246" w:rsidP="009F4246">
      <w:pPr>
        <w:pStyle w:val="BodyText"/>
      </w:pPr>
      <w:r>
        <w:t xml:space="preserve">Examples of current pollution prevention strategies employed within the Region are listed below. </w:t>
      </w:r>
    </w:p>
    <w:p w:rsidR="009F4246" w:rsidRPr="0013705B" w:rsidRDefault="009F4246" w:rsidP="009F4246">
      <w:pPr>
        <w:pStyle w:val="BulletLast"/>
      </w:pPr>
      <w:r w:rsidRPr="00AB20A4">
        <w:rPr>
          <w:b/>
        </w:rPr>
        <w:t xml:space="preserve">Merced Storm Water Management Program. </w:t>
      </w:r>
      <w:r>
        <w:t>The City of Atwater, the City of Merced, the County of Merced, and the Merced Irrigation District are co-permittees (the Merced Storm Water Group) jointly implement</w:t>
      </w:r>
      <w:r w:rsidR="006C0A82">
        <w:t>ing</w:t>
      </w:r>
      <w:r>
        <w:t xml:space="preserve"> a regional Storm Water Management Program </w:t>
      </w:r>
      <w:r w:rsidR="006C0A82">
        <w:t xml:space="preserve">that </w:t>
      </w:r>
      <w:r>
        <w:t>cover</w:t>
      </w:r>
      <w:r w:rsidR="006C0A82">
        <w:t>s</w:t>
      </w:r>
      <w:r>
        <w:t xml:space="preserve"> the majority of the Region (Merced Storm Water Group 2007)</w:t>
      </w:r>
      <w:r w:rsidRPr="0013705B">
        <w:t>. The Merced Storm Water Group’s Storm Water Management Program addresses priority pollutants that a</w:t>
      </w:r>
      <w:r>
        <w:t xml:space="preserve">re common in stormwater runoff from municipal areas, and therefore works to prevent pollution within the Region (Merced Storm Water Group 2007). </w:t>
      </w:r>
    </w:p>
    <w:p w:rsidR="009F4246" w:rsidRPr="00654301" w:rsidRDefault="009F4246" w:rsidP="009F4246">
      <w:pPr>
        <w:pStyle w:val="Heading4"/>
        <w:numPr>
          <w:ilvl w:val="3"/>
          <w:numId w:val="0"/>
        </w:numPr>
        <w:tabs>
          <w:tab w:val="num" w:pos="0"/>
        </w:tabs>
        <w:spacing w:before="220" w:after="120"/>
        <w:ind w:left="864" w:hanging="864"/>
        <w:rPr>
          <w:rStyle w:val="Strong"/>
        </w:rPr>
      </w:pPr>
      <w:bookmarkStart w:id="47" w:name="_Toc275189284"/>
      <w:r w:rsidRPr="00654301">
        <w:rPr>
          <w:rStyle w:val="Strong"/>
        </w:rPr>
        <w:t>Salt and Salinity Management</w:t>
      </w:r>
      <w:bookmarkEnd w:id="47"/>
    </w:p>
    <w:p w:rsidR="009F4246" w:rsidRPr="00AB5807" w:rsidRDefault="009F4246" w:rsidP="009F4246">
      <w:pPr>
        <w:pStyle w:val="BodyText"/>
      </w:pPr>
      <w:r w:rsidRPr="00B60E4E">
        <w:t>Accumulation of sal</w:t>
      </w:r>
      <w:r>
        <w:t xml:space="preserve">ts in soil </w:t>
      </w:r>
      <w:r w:rsidRPr="00B60E4E">
        <w:t>can</w:t>
      </w:r>
      <w:r>
        <w:t xml:space="preserve"> impair crop productivity, making s</w:t>
      </w:r>
      <w:r w:rsidRPr="00B60E4E">
        <w:t>alinity mana</w:t>
      </w:r>
      <w:r>
        <w:t>gement a critical concern for</w:t>
      </w:r>
      <w:r w:rsidRPr="00B60E4E">
        <w:t xml:space="preserve"> </w:t>
      </w:r>
      <w:r>
        <w:t>the Region’s highly productive agricultural industry. Salinity management strategies establish or improve salinity management in the Region</w:t>
      </w:r>
      <w:r w:rsidR="006F103E">
        <w:t xml:space="preserve"> based on an understanding of salt loading and trsnport mechanisms</w:t>
      </w:r>
      <w:r>
        <w:t xml:space="preserve">. Several potential benefits of establishing or improving salt and salinity management include: protecting water resources and improving water supplies, </w:t>
      </w:r>
      <w:r w:rsidRPr="00AB5807">
        <w:t>securing, maintaining, expanding, and recovering usable water su</w:t>
      </w:r>
      <w:r>
        <w:t>p</w:t>
      </w:r>
      <w:r w:rsidRPr="00AB5807">
        <w:t>plies, and</w:t>
      </w:r>
      <w:r>
        <w:t xml:space="preserve"> </w:t>
      </w:r>
      <w:r w:rsidRPr="00AB5807">
        <w:t>avoiding future significant costs of treating water supplies and remediating soils.</w:t>
      </w:r>
    </w:p>
    <w:p w:rsidR="009F4246" w:rsidRPr="00AB5807" w:rsidRDefault="009F4246" w:rsidP="009F4246">
      <w:pPr>
        <w:pStyle w:val="BodyText"/>
      </w:pPr>
      <w:r>
        <w:t>S</w:t>
      </w:r>
      <w:r w:rsidRPr="00AB5807">
        <w:t xml:space="preserve">alt and salinity management strategies identified by the </w:t>
      </w:r>
      <w:r w:rsidRPr="002F385C">
        <w:t>California Water Plan Update 2009</w:t>
      </w:r>
      <w:r w:rsidRPr="00AB5807">
        <w:t xml:space="preserve"> include:</w:t>
      </w:r>
    </w:p>
    <w:p w:rsidR="009F4246" w:rsidRPr="00AB5807" w:rsidRDefault="009F4246" w:rsidP="009F4246">
      <w:pPr>
        <w:pStyle w:val="Bullet0"/>
      </w:pPr>
      <w:r w:rsidRPr="00AB5807">
        <w:t>developing a regional salinit</w:t>
      </w:r>
      <w:r>
        <w:t>y</w:t>
      </w:r>
      <w:r w:rsidRPr="00AB5807">
        <w:t xml:space="preserve"> management plan,</w:t>
      </w:r>
      <w:r>
        <w:t xml:space="preserve"> and interim and long-term salt storage, salt collection, </w:t>
      </w:r>
      <w:r w:rsidRPr="00AB5807">
        <w:t>and salt disposal manageme</w:t>
      </w:r>
      <w:r>
        <w:t>nt projects;</w:t>
      </w:r>
    </w:p>
    <w:p w:rsidR="009F4246" w:rsidRPr="00AB5807" w:rsidRDefault="009F4246" w:rsidP="009F4246">
      <w:pPr>
        <w:pStyle w:val="Bullet0"/>
      </w:pPr>
      <w:r w:rsidRPr="00AB5807">
        <w:t>monitoring to identify salin</w:t>
      </w:r>
      <w:r>
        <w:t xml:space="preserve">ity sources, quantifying the level of threat, prioritizing necessary mitigation action, </w:t>
      </w:r>
      <w:r w:rsidRPr="00AB5807">
        <w:t>and working collaboratively with entities and authorities to take appropriate action</w:t>
      </w:r>
      <w:r>
        <w:t>s;</w:t>
      </w:r>
      <w:r w:rsidRPr="00AB5807">
        <w:t xml:space="preserve"> </w:t>
      </w:r>
    </w:p>
    <w:p w:rsidR="009F4246" w:rsidRPr="00AB5807" w:rsidRDefault="009F4246" w:rsidP="009F4246">
      <w:pPr>
        <w:pStyle w:val="Bullet0"/>
      </w:pPr>
      <w:r w:rsidRPr="00AB5807">
        <w:t>reviewing existing policies to address salt management needs and ensure consistency with long-term sustainability</w:t>
      </w:r>
      <w:r>
        <w:t>; and</w:t>
      </w:r>
    </w:p>
    <w:p w:rsidR="009F4246" w:rsidRPr="00AB5807" w:rsidRDefault="009F4246" w:rsidP="009F4246">
      <w:pPr>
        <w:pStyle w:val="Bullet0"/>
      </w:pPr>
      <w:r w:rsidRPr="00AB5807">
        <w:t>collaborat</w:t>
      </w:r>
      <w:r>
        <w:t xml:space="preserve">ing </w:t>
      </w:r>
      <w:r w:rsidRPr="00AB5807">
        <w:t>with other interest groups to optimize resources and effectiveness</w:t>
      </w:r>
      <w:r>
        <w:t>;</w:t>
      </w:r>
    </w:p>
    <w:p w:rsidR="009F4246" w:rsidRDefault="009F4246" w:rsidP="009F4246">
      <w:pPr>
        <w:pStyle w:val="Bullet0"/>
      </w:pPr>
      <w:r>
        <w:t xml:space="preserve">identifying environmentally acceptable and economically feasible methods for closing the loop on salt.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863CE5" w:rsidRDefault="009F4246" w:rsidP="009F4246">
      <w:pPr>
        <w:pStyle w:val="BodyText"/>
        <w:rPr>
          <w:szCs w:val="22"/>
        </w:rPr>
      </w:pPr>
      <w:r>
        <w:t xml:space="preserve">An example of a current salt and salinity management strategy employed by the Region </w:t>
      </w:r>
      <w:r>
        <w:rPr>
          <w:szCs w:val="22"/>
        </w:rPr>
        <w:t>is</w:t>
      </w:r>
      <w:r w:rsidRPr="00863CE5">
        <w:rPr>
          <w:szCs w:val="22"/>
        </w:rPr>
        <w:t xml:space="preserve"> listed below. </w:t>
      </w:r>
    </w:p>
    <w:p w:rsidR="006F103E" w:rsidRDefault="006F103E" w:rsidP="006F103E">
      <w:pPr>
        <w:pStyle w:val="BulletLast"/>
      </w:pPr>
      <w:bookmarkStart w:id="48" w:name="_Toc275189286"/>
      <w:r>
        <w:rPr>
          <w:b/>
        </w:rPr>
        <w:t>Merced</w:t>
      </w:r>
      <w:r w:rsidRPr="00414761">
        <w:rPr>
          <w:b/>
        </w:rPr>
        <w:t xml:space="preserve"> </w:t>
      </w:r>
      <w:r>
        <w:rPr>
          <w:b/>
        </w:rPr>
        <w:t>Salinity and Nutrients in Groundwater &amp; Surface Waters Study</w:t>
      </w:r>
      <w:r w:rsidRPr="00414761">
        <w:t xml:space="preserve">. </w:t>
      </w:r>
      <w:r>
        <w:t>Through the IRWM program, stakeholders in the Merced Region will be developing a salinity and nutrient management study, which will identify water quality issues in the region and provide a basis for managing salinity and nutrients in the Merced IRWM Region.</w:t>
      </w:r>
    </w:p>
    <w:p w:rsidR="009F4246" w:rsidRPr="003A3F93" w:rsidRDefault="009F4246" w:rsidP="009F4246">
      <w:pPr>
        <w:pStyle w:val="Heading4"/>
        <w:numPr>
          <w:ilvl w:val="3"/>
          <w:numId w:val="0"/>
        </w:numPr>
        <w:tabs>
          <w:tab w:val="num" w:pos="0"/>
        </w:tabs>
        <w:spacing w:before="220" w:after="120"/>
        <w:ind w:left="864" w:hanging="864"/>
        <w:rPr>
          <w:rStyle w:val="Strong"/>
        </w:rPr>
      </w:pPr>
      <w:r w:rsidRPr="003A3F93">
        <w:rPr>
          <w:rStyle w:val="Strong"/>
        </w:rPr>
        <w:t>Urban Runoff Management</w:t>
      </w:r>
      <w:bookmarkEnd w:id="48"/>
    </w:p>
    <w:p w:rsidR="009F4246" w:rsidRPr="00FF2CB0" w:rsidRDefault="009F4246" w:rsidP="009F4246">
      <w:pPr>
        <w:pStyle w:val="BodyText"/>
        <w:rPr>
          <w:szCs w:val="22"/>
        </w:rPr>
      </w:pPr>
      <w:r>
        <w:t xml:space="preserve">Urban runoff management strategies </w:t>
      </w:r>
      <w:r w:rsidR="006F103E">
        <w:t xml:space="preserve">involve </w:t>
      </w:r>
      <w:r w:rsidRPr="000F6B4F">
        <w:t>manag</w:t>
      </w:r>
      <w:r w:rsidR="006F103E">
        <w:t>ing both storm</w:t>
      </w:r>
      <w:r w:rsidRPr="000F6B4F">
        <w:t>water and dry weather runoff.</w:t>
      </w:r>
      <w:r>
        <w:t xml:space="preserve"> To successfully manage urban runoff</w:t>
      </w:r>
      <w:r w:rsidR="006F103E">
        <w:t>,</w:t>
      </w:r>
      <w:r>
        <w:t xml:space="preserve"> agencies need to incorporate other resource management strategies such as pollution prevention, land use planning and management, watershed management, urban water use efficiency</w:t>
      </w:r>
      <w:r w:rsidRPr="00FF2CB0">
        <w:t xml:space="preserve">, recycled municipal water, recharge area protection, and conjunctive management.  </w:t>
      </w:r>
      <w:r w:rsidRPr="00FF2CB0">
        <w:rPr>
          <w:szCs w:val="22"/>
        </w:rPr>
        <w:t xml:space="preserve">Several potential benefits of urban runoff management strategies include: </w:t>
      </w:r>
      <w:r>
        <w:rPr>
          <w:szCs w:val="22"/>
        </w:rPr>
        <w:t>m</w:t>
      </w:r>
      <w:r w:rsidRPr="00FF2CB0">
        <w:rPr>
          <w:szCs w:val="22"/>
        </w:rPr>
        <w:t>inimizing soil erosion and sedimentation problems</w:t>
      </w:r>
      <w:r>
        <w:rPr>
          <w:szCs w:val="22"/>
        </w:rPr>
        <w:t>, r</w:t>
      </w:r>
      <w:r w:rsidRPr="00FF2CB0">
        <w:rPr>
          <w:szCs w:val="22"/>
        </w:rPr>
        <w:t>educing surface water pollution</w:t>
      </w:r>
      <w:r>
        <w:rPr>
          <w:szCs w:val="22"/>
        </w:rPr>
        <w:t>, protecting natural resources, p</w:t>
      </w:r>
      <w:r w:rsidRPr="00FF2CB0">
        <w:rPr>
          <w:szCs w:val="22"/>
        </w:rPr>
        <w:t>rotecting and augmenting groundwater supplies</w:t>
      </w:r>
      <w:r>
        <w:rPr>
          <w:szCs w:val="22"/>
        </w:rPr>
        <w:t>, and i</w:t>
      </w:r>
      <w:r w:rsidRPr="00FF2CB0">
        <w:rPr>
          <w:szCs w:val="22"/>
        </w:rPr>
        <w:t>mproving flood protection</w:t>
      </w:r>
      <w:r>
        <w:rPr>
          <w:szCs w:val="22"/>
        </w:rPr>
        <w:t>.</w:t>
      </w:r>
    </w:p>
    <w:p w:rsidR="009F4246" w:rsidRPr="00FF2CB0" w:rsidRDefault="009F4246" w:rsidP="009F4246">
      <w:pPr>
        <w:pStyle w:val="BodyText"/>
      </w:pPr>
      <w:r>
        <w:t>Urban</w:t>
      </w:r>
      <w:r w:rsidRPr="00FF2CB0">
        <w:t xml:space="preserve"> runoff management strategies identified by the </w:t>
      </w:r>
      <w:r w:rsidRPr="002F385C">
        <w:t>California Water Plan Update 2009</w:t>
      </w:r>
      <w:r w:rsidRPr="00FF2CB0">
        <w:t xml:space="preserve"> include:</w:t>
      </w:r>
    </w:p>
    <w:p w:rsidR="009F4246" w:rsidRPr="00FF2CB0" w:rsidRDefault="009F4246" w:rsidP="009F4246">
      <w:pPr>
        <w:pStyle w:val="Bullet0"/>
      </w:pPr>
      <w:r>
        <w:t>c</w:t>
      </w:r>
      <w:r w:rsidRPr="00FF2CB0">
        <w:t>oordinating efforts with agencies, stakeholders, and the public to decide how urban runoff management should</w:t>
      </w:r>
      <w:r>
        <w:t xml:space="preserve"> be integrated into work plans;</w:t>
      </w:r>
    </w:p>
    <w:p w:rsidR="009F4246" w:rsidRPr="00FF2CB0" w:rsidRDefault="009F4246" w:rsidP="009F4246">
      <w:pPr>
        <w:pStyle w:val="Bullet0"/>
      </w:pPr>
      <w:r>
        <w:lastRenderedPageBreak/>
        <w:t>e</w:t>
      </w:r>
      <w:r w:rsidRPr="00FF2CB0">
        <w:t>ncourag</w:t>
      </w:r>
      <w:r>
        <w:t>ing</w:t>
      </w:r>
      <w:r w:rsidRPr="00FF2CB0">
        <w:t xml:space="preserve"> public outreach and education concerning funding and implementation of urban runoff measures</w:t>
      </w:r>
      <w:r>
        <w:t>;</w:t>
      </w:r>
    </w:p>
    <w:p w:rsidR="009F4246" w:rsidRDefault="009F4246" w:rsidP="009F4246">
      <w:pPr>
        <w:pStyle w:val="Bullet0"/>
      </w:pPr>
      <w:r>
        <w:t>designing recharge basins to minimize physical, chemical, or biological clogging;</w:t>
      </w:r>
    </w:p>
    <w:p w:rsidR="009F4246" w:rsidRDefault="009F4246" w:rsidP="009F4246">
      <w:pPr>
        <w:pStyle w:val="Bullet0"/>
      </w:pPr>
      <w:r>
        <w:t>working with community to identify opportunities to address urban runoff management;</w:t>
      </w:r>
    </w:p>
    <w:p w:rsidR="009F4246" w:rsidRDefault="009F4246" w:rsidP="009F4246">
      <w:pPr>
        <w:pStyle w:val="Bullet0"/>
      </w:pPr>
      <w:r>
        <w:t>providing incentives for the installation of low impact development features on new and existing developments; and</w:t>
      </w:r>
    </w:p>
    <w:p w:rsidR="009F4246" w:rsidRPr="004172FA" w:rsidRDefault="009F4246" w:rsidP="009F4246">
      <w:pPr>
        <w:pStyle w:val="Bullet0"/>
      </w:pPr>
      <w:r w:rsidRPr="004172FA">
        <w:t>emphasiz</w:t>
      </w:r>
      <w:r>
        <w:t>ing</w:t>
      </w:r>
      <w:r w:rsidRPr="004172FA">
        <w:t xml:space="preserve"> source control measures and strong public education/outreach efforts as being the most effective way to manage urban runoff in this highly arid region.</w:t>
      </w:r>
    </w:p>
    <w:p w:rsidR="009F4246"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863CE5" w:rsidRDefault="009F4246" w:rsidP="009F4246">
      <w:pPr>
        <w:pStyle w:val="BodyText"/>
        <w:rPr>
          <w:szCs w:val="22"/>
        </w:rPr>
      </w:pPr>
      <w:r>
        <w:t xml:space="preserve">An example of a current urban runoff management strategy employed by the Region </w:t>
      </w:r>
      <w:r>
        <w:rPr>
          <w:szCs w:val="22"/>
        </w:rPr>
        <w:t>is</w:t>
      </w:r>
      <w:r w:rsidRPr="00863CE5">
        <w:rPr>
          <w:szCs w:val="22"/>
        </w:rPr>
        <w:t xml:space="preserve"> listed below. </w:t>
      </w:r>
    </w:p>
    <w:p w:rsidR="009F4246" w:rsidRPr="0013705B" w:rsidRDefault="009F4246" w:rsidP="009F4246">
      <w:pPr>
        <w:pStyle w:val="BulletLast"/>
      </w:pPr>
      <w:bookmarkStart w:id="49" w:name="_Toc275189288"/>
      <w:bookmarkStart w:id="50" w:name="_Toc276555247"/>
      <w:bookmarkStart w:id="51" w:name="_Toc278811226"/>
      <w:r w:rsidRPr="00AB20A4">
        <w:rPr>
          <w:b/>
        </w:rPr>
        <w:t xml:space="preserve">Merced Storm Water Management Program. </w:t>
      </w:r>
      <w:r>
        <w:t>The City of Atwater, the City of Merced, the County of Merced, and the Merced Irrigation District are co-permittees (the Merced Storm Water Group) that jointly implement a regional Storm Water Management Program covering the majority of the Region (Merced Storm Water Group 2007)</w:t>
      </w:r>
      <w:r w:rsidRPr="0013705B">
        <w:t>. The Merced Storm Water Group’s Storm Water Management Program addresses priority pollutants that a</w:t>
      </w:r>
      <w:r>
        <w:t xml:space="preserve">re common in stormwater runoff from municipal areas, and emphasizes implementing urban runoff management strategies. </w:t>
      </w:r>
    </w:p>
    <w:p w:rsidR="009F4246" w:rsidRDefault="009F4246" w:rsidP="009F4246">
      <w:pPr>
        <w:pStyle w:val="Heading3"/>
        <w:tabs>
          <w:tab w:val="clear" w:pos="720"/>
          <w:tab w:val="left" w:pos="864"/>
        </w:tabs>
        <w:spacing w:before="220" w:after="120"/>
        <w:ind w:left="1080" w:hanging="1080"/>
      </w:pPr>
      <w:bookmarkStart w:id="52" w:name="_Toc329357477"/>
      <w:r>
        <w:t>Improve Flood Management</w:t>
      </w:r>
      <w:bookmarkEnd w:id="49"/>
      <w:bookmarkEnd w:id="50"/>
      <w:bookmarkEnd w:id="51"/>
      <w:bookmarkEnd w:id="52"/>
    </w:p>
    <w:p w:rsidR="00846BF1" w:rsidRDefault="00846BF1" w:rsidP="00846BF1">
      <w:pPr>
        <w:pStyle w:val="Heading4"/>
        <w:numPr>
          <w:ilvl w:val="3"/>
          <w:numId w:val="0"/>
        </w:numPr>
        <w:tabs>
          <w:tab w:val="num" w:pos="0"/>
        </w:tabs>
        <w:spacing w:before="220" w:after="120"/>
        <w:ind w:left="864" w:hanging="864"/>
        <w:rPr>
          <w:rFonts w:ascii="Times New Roman" w:hAnsi="Times New Roman"/>
          <w:b w:val="0"/>
          <w:bCs/>
          <w:iCs w:val="0"/>
          <w:color w:val="auto"/>
          <w:u w:val="none"/>
        </w:rPr>
      </w:pPr>
      <w:bookmarkStart w:id="53" w:name="_Toc275189289"/>
      <w:r>
        <w:rPr>
          <w:rFonts w:ascii="Times New Roman" w:hAnsi="Times New Roman"/>
          <w:b w:val="0"/>
          <w:bCs/>
          <w:iCs w:val="0"/>
          <w:color w:val="auto"/>
          <w:u w:val="none"/>
        </w:rPr>
        <w:t xml:space="preserve">The RMS identified in the </w:t>
      </w:r>
      <w:r w:rsidRPr="00FE1C0D">
        <w:rPr>
          <w:rFonts w:ascii="Times New Roman" w:hAnsi="Times New Roman"/>
          <w:b w:val="0"/>
          <w:bCs/>
          <w:iCs w:val="0"/>
          <w:color w:val="auto"/>
          <w:u w:val="none"/>
        </w:rPr>
        <w:t xml:space="preserve">Improve </w:t>
      </w:r>
      <w:r>
        <w:rPr>
          <w:rFonts w:ascii="Times New Roman" w:hAnsi="Times New Roman"/>
          <w:b w:val="0"/>
          <w:bCs/>
          <w:iCs w:val="0"/>
          <w:color w:val="auto"/>
          <w:u w:val="none"/>
        </w:rPr>
        <w:t>Flood Management category is:</w:t>
      </w:r>
    </w:p>
    <w:p w:rsidR="00846BF1" w:rsidRDefault="00846BF1" w:rsidP="00437F46">
      <w:pPr>
        <w:pStyle w:val="BodyText"/>
        <w:numPr>
          <w:ilvl w:val="0"/>
          <w:numId w:val="23"/>
        </w:numPr>
      </w:pPr>
      <w:r>
        <w:t>Flood Risk Management</w:t>
      </w:r>
    </w:p>
    <w:p w:rsidR="00846BF1" w:rsidRPr="00FE1C0D" w:rsidRDefault="00846BF1" w:rsidP="00846BF1">
      <w:pPr>
        <w:pStyle w:val="BodyText"/>
      </w:pPr>
      <w:r>
        <w:t>This RMS is discussed in further detail below.</w:t>
      </w:r>
    </w:p>
    <w:p w:rsidR="009F4246" w:rsidRPr="00B30780" w:rsidRDefault="009F4246" w:rsidP="009F4246">
      <w:pPr>
        <w:pStyle w:val="Heading4"/>
        <w:numPr>
          <w:ilvl w:val="3"/>
          <w:numId w:val="0"/>
        </w:numPr>
        <w:tabs>
          <w:tab w:val="num" w:pos="0"/>
        </w:tabs>
        <w:spacing w:before="220" w:after="120"/>
        <w:ind w:left="864" w:hanging="864"/>
        <w:rPr>
          <w:rStyle w:val="Strong"/>
        </w:rPr>
      </w:pPr>
      <w:r w:rsidRPr="00B30780">
        <w:rPr>
          <w:rStyle w:val="Strong"/>
        </w:rPr>
        <w:t>Flood Risk Management</w:t>
      </w:r>
      <w:bookmarkEnd w:id="53"/>
    </w:p>
    <w:p w:rsidR="009F4246" w:rsidRDefault="009F4246" w:rsidP="009F4246">
      <w:pPr>
        <w:pStyle w:val="BodyText"/>
      </w:pPr>
      <w:r>
        <w:t xml:space="preserve">The </w:t>
      </w:r>
      <w:r w:rsidR="00846BF1">
        <w:t xml:space="preserve">Merced </w:t>
      </w:r>
      <w:r>
        <w:t xml:space="preserve">Region is subject to flooding, and many portions of the Region are located within the 100-year flood zone </w:t>
      </w:r>
      <w:r w:rsidR="00846BF1">
        <w:t xml:space="preserve">as defined </w:t>
      </w:r>
      <w:r>
        <w:t xml:space="preserve">by the Federal Emergency Management Agency (refer to </w:t>
      </w:r>
      <w:r>
        <w:rPr>
          <w:i/>
        </w:rPr>
        <w:t>Chapter 2, Region Description</w:t>
      </w:r>
      <w:r>
        <w:t xml:space="preserve"> for more information). Reducing flood risks will require management strategies that enhance flood protection through projects and programs that assist in managing flood flows and to prepare for, respond to, and recover from floods.</w:t>
      </w:r>
    </w:p>
    <w:p w:rsidR="009F4246" w:rsidRDefault="009F4246" w:rsidP="009F4246">
      <w:pPr>
        <w:pStyle w:val="BodyText"/>
      </w:pPr>
      <w:r>
        <w:t xml:space="preserve">Flood risk management strategies identified by the </w:t>
      </w:r>
      <w:r w:rsidRPr="002F385C">
        <w:t>California Water Plan Update 2009</w:t>
      </w:r>
      <w:r>
        <w:t xml:space="preserve"> include:</w:t>
      </w:r>
    </w:p>
    <w:p w:rsidR="009F4246" w:rsidRDefault="009F4246" w:rsidP="009F4246">
      <w:pPr>
        <w:pStyle w:val="Bullet0"/>
      </w:pPr>
      <w:r>
        <w:t>Structural approaches that can consist of:</w:t>
      </w:r>
      <w:r w:rsidRPr="00F041EF">
        <w:t xml:space="preserve"> </w:t>
      </w:r>
    </w:p>
    <w:p w:rsidR="009F4246" w:rsidRDefault="009F4246" w:rsidP="009F4246">
      <w:pPr>
        <w:pStyle w:val="BulletIndent0"/>
        <w:tabs>
          <w:tab w:val="clear" w:pos="576"/>
          <w:tab w:val="clear" w:pos="720"/>
          <w:tab w:val="clear" w:pos="792"/>
        </w:tabs>
        <w:ind w:hanging="360"/>
      </w:pPr>
      <w:r>
        <w:t>Setting back levees</w:t>
      </w:r>
    </w:p>
    <w:p w:rsidR="009F4246" w:rsidRDefault="009F4246" w:rsidP="009F4246">
      <w:pPr>
        <w:pStyle w:val="BulletIndent0"/>
        <w:tabs>
          <w:tab w:val="clear" w:pos="576"/>
          <w:tab w:val="clear" w:pos="720"/>
          <w:tab w:val="clear" w:pos="792"/>
        </w:tabs>
        <w:ind w:hanging="360"/>
      </w:pPr>
      <w:r>
        <w:t>Modifying channels to include lining (i.e. concrete, rip rap) to improve conveyance of flood flows</w:t>
      </w:r>
    </w:p>
    <w:p w:rsidR="009F4246" w:rsidRDefault="009F4246" w:rsidP="009F4246">
      <w:pPr>
        <w:pStyle w:val="BulletIndent0"/>
        <w:tabs>
          <w:tab w:val="clear" w:pos="576"/>
          <w:tab w:val="clear" w:pos="720"/>
          <w:tab w:val="clear" w:pos="792"/>
        </w:tabs>
        <w:ind w:hanging="360"/>
      </w:pPr>
      <w:r>
        <w:t xml:space="preserve">High flow diversions into adjacent lands to temporarily store flows </w:t>
      </w:r>
    </w:p>
    <w:p w:rsidR="009F4246" w:rsidRDefault="009F4246" w:rsidP="009F4246">
      <w:pPr>
        <w:pStyle w:val="BulletIndent0"/>
        <w:tabs>
          <w:tab w:val="clear" w:pos="576"/>
          <w:tab w:val="clear" w:pos="720"/>
          <w:tab w:val="clear" w:pos="792"/>
        </w:tabs>
        <w:ind w:hanging="360"/>
      </w:pPr>
      <w:r>
        <w:t xml:space="preserve">Improved coordination of flood operations </w:t>
      </w:r>
    </w:p>
    <w:p w:rsidR="009F4246" w:rsidRPr="00FF2CB0" w:rsidRDefault="009F4246" w:rsidP="009F4246">
      <w:pPr>
        <w:pStyle w:val="BulletIndent0"/>
        <w:tabs>
          <w:tab w:val="clear" w:pos="576"/>
          <w:tab w:val="clear" w:pos="720"/>
          <w:tab w:val="clear" w:pos="792"/>
        </w:tabs>
        <w:ind w:hanging="360"/>
      </w:pPr>
      <w:r w:rsidRPr="00FF2CB0">
        <w:t>Maintaining facilities to secure the long-term preservation of flood management facilities</w:t>
      </w:r>
    </w:p>
    <w:p w:rsidR="009F4246" w:rsidRPr="00FF2CB0" w:rsidRDefault="009F4246" w:rsidP="009F4246">
      <w:pPr>
        <w:pStyle w:val="Bullet0"/>
      </w:pPr>
      <w:r w:rsidRPr="00FF2CB0">
        <w:t>Land use management approaches that consist of:</w:t>
      </w:r>
    </w:p>
    <w:p w:rsidR="009F4246" w:rsidRPr="00FF2CB0" w:rsidRDefault="009F4246" w:rsidP="009F4246">
      <w:pPr>
        <w:pStyle w:val="BulletIndent0"/>
        <w:tabs>
          <w:tab w:val="clear" w:pos="576"/>
          <w:tab w:val="clear" w:pos="720"/>
          <w:tab w:val="clear" w:pos="792"/>
        </w:tabs>
        <w:ind w:hanging="360"/>
      </w:pPr>
      <w:r w:rsidRPr="00FF2CB0">
        <w:t>Floodplain function restoration to preserve and/or restore the natural ability of undeveloped floodplains to absorb, hold, and release floodwaters</w:t>
      </w:r>
    </w:p>
    <w:p w:rsidR="009F4246" w:rsidRPr="00FF2CB0" w:rsidRDefault="009F4246" w:rsidP="009F4246">
      <w:pPr>
        <w:pStyle w:val="BulletIndent0"/>
        <w:tabs>
          <w:tab w:val="clear" w:pos="576"/>
          <w:tab w:val="clear" w:pos="720"/>
          <w:tab w:val="clear" w:pos="792"/>
        </w:tabs>
        <w:ind w:hanging="360"/>
      </w:pPr>
      <w:r w:rsidRPr="00FF2CB0">
        <w:t xml:space="preserve">Floodplain regulation </w:t>
      </w:r>
    </w:p>
    <w:p w:rsidR="009F4246" w:rsidRPr="00FF2CB0" w:rsidRDefault="009F4246" w:rsidP="009F4246">
      <w:pPr>
        <w:pStyle w:val="BulletIndent0"/>
        <w:tabs>
          <w:tab w:val="clear" w:pos="576"/>
          <w:tab w:val="clear" w:pos="720"/>
          <w:tab w:val="clear" w:pos="792"/>
        </w:tabs>
        <w:ind w:hanging="360"/>
      </w:pPr>
      <w:r w:rsidRPr="00FF2CB0">
        <w:t>Development and redevelopment policies</w:t>
      </w:r>
    </w:p>
    <w:p w:rsidR="009F4246" w:rsidRPr="00FF2CB0" w:rsidRDefault="009F4246" w:rsidP="009F4246">
      <w:pPr>
        <w:pStyle w:val="BulletIndent0"/>
        <w:tabs>
          <w:tab w:val="clear" w:pos="576"/>
          <w:tab w:val="clear" w:pos="720"/>
          <w:tab w:val="clear" w:pos="792"/>
        </w:tabs>
        <w:ind w:hanging="360"/>
      </w:pPr>
      <w:r w:rsidRPr="00FF2CB0">
        <w:t>Housing and building codes</w:t>
      </w:r>
    </w:p>
    <w:p w:rsidR="009F4246" w:rsidRPr="00FF2CB0" w:rsidRDefault="009F4246" w:rsidP="009F4246">
      <w:pPr>
        <w:pStyle w:val="Bullet0"/>
      </w:pPr>
      <w:r w:rsidRPr="00FF2CB0">
        <w:lastRenderedPageBreak/>
        <w:t>Disaster Preparedness, Response, and Recovery for flood risk management</w:t>
      </w:r>
      <w:r>
        <w:t xml:space="preserve"> approaches such as</w:t>
      </w:r>
      <w:r w:rsidRPr="00FF2CB0">
        <w:t>:</w:t>
      </w:r>
    </w:p>
    <w:p w:rsidR="009F4246" w:rsidRPr="00FF2CB0" w:rsidRDefault="009F4246" w:rsidP="009F4246">
      <w:pPr>
        <w:pStyle w:val="BulletIndent0"/>
        <w:tabs>
          <w:tab w:val="clear" w:pos="576"/>
          <w:tab w:val="clear" w:pos="720"/>
          <w:tab w:val="clear" w:pos="792"/>
        </w:tabs>
        <w:ind w:hanging="360"/>
      </w:pPr>
      <w:r w:rsidRPr="00FF2CB0">
        <w:t>Information and education</w:t>
      </w:r>
    </w:p>
    <w:p w:rsidR="009F4246" w:rsidRPr="00FF2CB0" w:rsidRDefault="009F4246" w:rsidP="009F4246">
      <w:pPr>
        <w:pStyle w:val="BulletIndent0"/>
        <w:tabs>
          <w:tab w:val="clear" w:pos="576"/>
          <w:tab w:val="clear" w:pos="720"/>
          <w:tab w:val="clear" w:pos="792"/>
        </w:tabs>
        <w:ind w:hanging="360"/>
      </w:pPr>
      <w:r w:rsidRPr="00FF2CB0">
        <w:t xml:space="preserve">Disaster preparedness </w:t>
      </w:r>
    </w:p>
    <w:p w:rsidR="009F4246" w:rsidRPr="00FF2CB0" w:rsidRDefault="009F4246" w:rsidP="009F4246">
      <w:pPr>
        <w:pStyle w:val="BulletIndent0"/>
        <w:tabs>
          <w:tab w:val="clear" w:pos="576"/>
          <w:tab w:val="clear" w:pos="720"/>
          <w:tab w:val="clear" w:pos="792"/>
        </w:tabs>
        <w:ind w:hanging="360"/>
      </w:pPr>
      <w:r w:rsidRPr="00FF2CB0">
        <w:t>Post-flood recovery</w:t>
      </w:r>
    </w:p>
    <w:p w:rsidR="009F4246"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863CE5" w:rsidRDefault="009F4246" w:rsidP="009F4246">
      <w:pPr>
        <w:pStyle w:val="BodyText"/>
        <w:rPr>
          <w:szCs w:val="22"/>
        </w:rPr>
      </w:pPr>
      <w:r>
        <w:t xml:space="preserve">An example of a current flood risk management strategy employed by the Region </w:t>
      </w:r>
      <w:r>
        <w:rPr>
          <w:szCs w:val="22"/>
        </w:rPr>
        <w:t>is</w:t>
      </w:r>
      <w:r w:rsidRPr="00863CE5">
        <w:rPr>
          <w:szCs w:val="22"/>
        </w:rPr>
        <w:t xml:space="preserve"> listed below. </w:t>
      </w:r>
    </w:p>
    <w:p w:rsidR="009F4246" w:rsidRPr="00644AB9" w:rsidRDefault="009F4246" w:rsidP="009F4246">
      <w:pPr>
        <w:pStyle w:val="Bullet0"/>
      </w:pPr>
      <w:r>
        <w:rPr>
          <w:b/>
        </w:rPr>
        <w:t xml:space="preserve">Merced IRWM Region </w:t>
      </w:r>
      <w:r w:rsidR="00846BF1">
        <w:rPr>
          <w:b/>
        </w:rPr>
        <w:t xml:space="preserve">Integrated </w:t>
      </w:r>
      <w:r>
        <w:rPr>
          <w:b/>
        </w:rPr>
        <w:t xml:space="preserve">Flood </w:t>
      </w:r>
      <w:r w:rsidR="00846BF1">
        <w:rPr>
          <w:b/>
        </w:rPr>
        <w:t>Study</w:t>
      </w:r>
      <w:r>
        <w:t>. In conjunction with preparation of the IRWM Plan, the Region is working on a</w:t>
      </w:r>
      <w:r w:rsidR="00846BF1">
        <w:t xml:space="preserve">n Integrated Flood Study </w:t>
      </w:r>
      <w:r>
        <w:t>that will improve integrated flood management in the Region. This effort will result in the preparation of a report that sill summarize opportunities to coordinate and integrate Merced IRWM flood management planning with progress made by the Central Valley Flood Management planning process (MAGPI 2010).</w:t>
      </w:r>
    </w:p>
    <w:p w:rsidR="009F4246" w:rsidRDefault="009F4246" w:rsidP="009F4246">
      <w:pPr>
        <w:pStyle w:val="Heading3"/>
        <w:tabs>
          <w:tab w:val="clear" w:pos="720"/>
          <w:tab w:val="left" w:pos="864"/>
        </w:tabs>
        <w:spacing w:before="220" w:after="120"/>
        <w:ind w:left="1080" w:hanging="1080"/>
      </w:pPr>
      <w:bookmarkStart w:id="54" w:name="_Toc275189291"/>
      <w:bookmarkStart w:id="55" w:name="_Toc276555248"/>
      <w:bookmarkStart w:id="56" w:name="_Toc278811227"/>
      <w:bookmarkStart w:id="57" w:name="_Toc329357478"/>
      <w:r>
        <w:t>Practice Resources Ste</w:t>
      </w:r>
      <w:r w:rsidRPr="00B17B7B">
        <w:t>wardship</w:t>
      </w:r>
      <w:bookmarkEnd w:id="54"/>
      <w:bookmarkEnd w:id="55"/>
      <w:bookmarkEnd w:id="56"/>
      <w:bookmarkEnd w:id="57"/>
    </w:p>
    <w:p w:rsidR="00846BF1" w:rsidRDefault="00846BF1" w:rsidP="00846BF1">
      <w:pPr>
        <w:pStyle w:val="Heading4"/>
        <w:numPr>
          <w:ilvl w:val="3"/>
          <w:numId w:val="0"/>
        </w:numPr>
        <w:tabs>
          <w:tab w:val="num" w:pos="0"/>
        </w:tabs>
        <w:spacing w:before="220" w:after="120"/>
        <w:ind w:left="864" w:hanging="864"/>
        <w:rPr>
          <w:rFonts w:ascii="Times New Roman" w:hAnsi="Times New Roman"/>
          <w:b w:val="0"/>
          <w:bCs/>
          <w:iCs w:val="0"/>
          <w:color w:val="auto"/>
          <w:u w:val="none"/>
        </w:rPr>
      </w:pPr>
      <w:bookmarkStart w:id="58" w:name="_Toc275189292"/>
      <w:r>
        <w:rPr>
          <w:rFonts w:ascii="Times New Roman" w:hAnsi="Times New Roman"/>
          <w:b w:val="0"/>
          <w:bCs/>
          <w:iCs w:val="0"/>
          <w:color w:val="auto"/>
          <w:u w:val="none"/>
        </w:rPr>
        <w:t>RMS identified in the Practice Resources Stewardship category include:</w:t>
      </w:r>
    </w:p>
    <w:p w:rsidR="00846BF1" w:rsidRDefault="00846BF1" w:rsidP="00437F46">
      <w:pPr>
        <w:pStyle w:val="BodyText"/>
        <w:numPr>
          <w:ilvl w:val="0"/>
          <w:numId w:val="23"/>
        </w:numPr>
      </w:pPr>
      <w:r>
        <w:t>Agricultural Lands Stewardship</w:t>
      </w:r>
    </w:p>
    <w:p w:rsidR="00846BF1" w:rsidRDefault="00846BF1" w:rsidP="00437F46">
      <w:pPr>
        <w:pStyle w:val="BodyText"/>
        <w:numPr>
          <w:ilvl w:val="0"/>
          <w:numId w:val="23"/>
        </w:numPr>
      </w:pPr>
      <w:r w:rsidRPr="00846BF1">
        <w:t>Economic Incentives (Loans, Grants and Water Pricing)</w:t>
      </w:r>
    </w:p>
    <w:p w:rsidR="00846BF1" w:rsidRDefault="00846BF1" w:rsidP="00437F46">
      <w:pPr>
        <w:pStyle w:val="BodyText"/>
        <w:numPr>
          <w:ilvl w:val="0"/>
          <w:numId w:val="23"/>
        </w:numPr>
      </w:pPr>
      <w:r>
        <w:t>Ecosystem Restoration</w:t>
      </w:r>
    </w:p>
    <w:p w:rsidR="00846BF1" w:rsidRDefault="00846BF1" w:rsidP="00437F46">
      <w:pPr>
        <w:pStyle w:val="BodyText"/>
        <w:numPr>
          <w:ilvl w:val="0"/>
          <w:numId w:val="23"/>
        </w:numPr>
      </w:pPr>
      <w:r>
        <w:t>Forest Management</w:t>
      </w:r>
    </w:p>
    <w:p w:rsidR="00846BF1" w:rsidRDefault="00846BF1" w:rsidP="00437F46">
      <w:pPr>
        <w:pStyle w:val="BodyText"/>
        <w:numPr>
          <w:ilvl w:val="0"/>
          <w:numId w:val="23"/>
        </w:numPr>
      </w:pPr>
      <w:r>
        <w:t>Recharge Area Protection</w:t>
      </w:r>
    </w:p>
    <w:p w:rsidR="00846BF1" w:rsidRDefault="00846BF1" w:rsidP="00437F46">
      <w:pPr>
        <w:pStyle w:val="BodyText"/>
        <w:numPr>
          <w:ilvl w:val="0"/>
          <w:numId w:val="23"/>
        </w:numPr>
      </w:pPr>
      <w:r>
        <w:t>Water-Dependent Recreation</w:t>
      </w:r>
    </w:p>
    <w:p w:rsidR="00846BF1" w:rsidRDefault="00846BF1" w:rsidP="00437F46">
      <w:pPr>
        <w:pStyle w:val="BodyText"/>
        <w:numPr>
          <w:ilvl w:val="0"/>
          <w:numId w:val="23"/>
        </w:numPr>
      </w:pPr>
      <w:r>
        <w:t>Watershed Management</w:t>
      </w:r>
    </w:p>
    <w:p w:rsidR="00846BF1" w:rsidRPr="00FE1C0D" w:rsidRDefault="00846BF1" w:rsidP="00846BF1">
      <w:pPr>
        <w:pStyle w:val="BodyText"/>
      </w:pPr>
      <w:r>
        <w:t>These RMS are discussed in further detail below.</w:t>
      </w:r>
    </w:p>
    <w:p w:rsidR="009F4246" w:rsidRPr="00487F31" w:rsidRDefault="009F4246" w:rsidP="009F4246">
      <w:pPr>
        <w:pStyle w:val="Heading4"/>
        <w:numPr>
          <w:ilvl w:val="3"/>
          <w:numId w:val="0"/>
        </w:numPr>
        <w:tabs>
          <w:tab w:val="num" w:pos="0"/>
        </w:tabs>
        <w:spacing w:before="220" w:after="120"/>
        <w:ind w:left="864" w:hanging="864"/>
        <w:rPr>
          <w:rStyle w:val="Strong"/>
        </w:rPr>
      </w:pPr>
      <w:r w:rsidRPr="00487F31">
        <w:rPr>
          <w:rStyle w:val="Strong"/>
        </w:rPr>
        <w:t>Agricultural Lands Stewardship</w:t>
      </w:r>
      <w:bookmarkEnd w:id="58"/>
    </w:p>
    <w:p w:rsidR="009F4246" w:rsidRDefault="009F4246" w:rsidP="009F4246">
      <w:pPr>
        <w:pStyle w:val="BodyText"/>
      </w:pPr>
      <w:r>
        <w:t xml:space="preserve">Agricultural lands stewardship is the practice of conserving and improving land for various conservation purposes as well as protecting open spaces and rural communities. This strategy allows landowners to maintain their farms and ranches rather than being forced to sell their land due to pressures from urban development. </w:t>
      </w:r>
      <w:r>
        <w:rPr>
          <w:szCs w:val="22"/>
        </w:rPr>
        <w:t xml:space="preserve">Several potential benefits of agricultural lands stewardship management strategies include: </w:t>
      </w:r>
      <w:r>
        <w:t>protecting environmentally sensitive lands, recharging groundwater, improving water quality, providing water for wetland protection and restoration, increasing carbon sequestration within soil, and reducing costs of flood management.</w:t>
      </w:r>
    </w:p>
    <w:p w:rsidR="009F4246" w:rsidRDefault="009F4246" w:rsidP="009F4246">
      <w:pPr>
        <w:pStyle w:val="BodyText"/>
      </w:pPr>
      <w:r>
        <w:t xml:space="preserve">Agricultural land stewardship strategies identified by the </w:t>
      </w:r>
      <w:r w:rsidRPr="002F385C">
        <w:t>California Water Plan Update 2009</w:t>
      </w:r>
      <w:r>
        <w:t xml:space="preserve"> include:</w:t>
      </w:r>
    </w:p>
    <w:p w:rsidR="009F4246" w:rsidRDefault="009F4246" w:rsidP="009F4246">
      <w:pPr>
        <w:pStyle w:val="Bullet0"/>
      </w:pPr>
      <w:r>
        <w:t>stabilizing streambanks to slow bank erosion and filter drainage water from the fields;</w:t>
      </w:r>
    </w:p>
    <w:p w:rsidR="009F4246" w:rsidRDefault="009F4246" w:rsidP="009F4246">
      <w:pPr>
        <w:pStyle w:val="Bullet0"/>
      </w:pPr>
      <w:r>
        <w:t>installing windbreaks (i.e. trees and/or shrubs) along field boundaries to help control soil erosion, conserve soil moisture, improve crop protection among many other benefits;</w:t>
      </w:r>
    </w:p>
    <w:p w:rsidR="009F4246" w:rsidRDefault="009F4246" w:rsidP="009F4246">
      <w:pPr>
        <w:pStyle w:val="Bullet0"/>
      </w:pPr>
      <w:r>
        <w:t xml:space="preserve">performing conservation tillage to increase water infiltration and soil water conservation and reduce erosion and water runoff; and </w:t>
      </w:r>
    </w:p>
    <w:p w:rsidR="009F4246" w:rsidRDefault="009F4246" w:rsidP="009F4246">
      <w:pPr>
        <w:pStyle w:val="Bullet0"/>
      </w:pPr>
      <w:r>
        <w:t>encouraging irrigation tailwater recovery to help capture and reuse irrigation runoff water to benefit water conservation and off-site water quality.</w:t>
      </w:r>
    </w:p>
    <w:p w:rsidR="009F4246" w:rsidRDefault="009F4246" w:rsidP="009F4246">
      <w:pPr>
        <w:pStyle w:val="Heading4"/>
        <w:numPr>
          <w:ilvl w:val="3"/>
          <w:numId w:val="0"/>
        </w:numPr>
        <w:tabs>
          <w:tab w:val="num" w:pos="0"/>
        </w:tabs>
        <w:spacing w:before="220" w:after="120"/>
        <w:ind w:left="864" w:hanging="864"/>
        <w:rPr>
          <w:rStyle w:val="Strong"/>
          <w:b/>
          <w:i/>
        </w:rPr>
      </w:pPr>
      <w:r>
        <w:rPr>
          <w:rStyle w:val="Strong"/>
          <w:b/>
          <w:i/>
        </w:rPr>
        <w:lastRenderedPageBreak/>
        <w:t>Merced IRWM Region Efforts</w:t>
      </w:r>
    </w:p>
    <w:p w:rsidR="009F4246" w:rsidRPr="008F3C20" w:rsidRDefault="009F4246" w:rsidP="009F4246">
      <w:pPr>
        <w:pStyle w:val="BodyText"/>
        <w:rPr>
          <w:rStyle w:val="Strong"/>
          <w:bCs w:val="0"/>
          <w:szCs w:val="22"/>
        </w:rPr>
      </w:pPr>
      <w:r>
        <w:t xml:space="preserve">An example of a current agricultural lands stewardship management strategy employed by the Region </w:t>
      </w:r>
      <w:r>
        <w:rPr>
          <w:szCs w:val="22"/>
        </w:rPr>
        <w:t>is</w:t>
      </w:r>
      <w:r w:rsidRPr="00863CE5">
        <w:rPr>
          <w:szCs w:val="22"/>
        </w:rPr>
        <w:t xml:space="preserve"> listed below. </w:t>
      </w:r>
    </w:p>
    <w:p w:rsidR="009F4246" w:rsidRDefault="009F4246" w:rsidP="00437F46">
      <w:pPr>
        <w:pStyle w:val="BodyText"/>
        <w:numPr>
          <w:ilvl w:val="0"/>
          <w:numId w:val="4"/>
        </w:numPr>
      </w:pPr>
      <w:r w:rsidRPr="00262EF2">
        <w:rPr>
          <w:b/>
        </w:rPr>
        <w:t>UC Merced Agricultural Conservation Courses</w:t>
      </w:r>
      <w:r w:rsidRPr="00262EF2">
        <w:t>. The University of California, Merced (UC Merced) currently offers courses regarding conservation and other sustainable agricultural techniques. These courses vary, but may include things such as education regarding soil erosion and conservation tillage (UC Merced 2012).</w:t>
      </w:r>
      <w:r>
        <w:t xml:space="preserve"> </w:t>
      </w:r>
    </w:p>
    <w:p w:rsidR="009F4246" w:rsidRPr="00592B6D" w:rsidRDefault="009F4246" w:rsidP="009F4246">
      <w:pPr>
        <w:pStyle w:val="Heading4"/>
        <w:numPr>
          <w:ilvl w:val="3"/>
          <w:numId w:val="0"/>
        </w:numPr>
        <w:tabs>
          <w:tab w:val="num" w:pos="0"/>
        </w:tabs>
        <w:spacing w:before="220" w:after="120"/>
        <w:ind w:left="864" w:hanging="864"/>
        <w:rPr>
          <w:rStyle w:val="Strong"/>
        </w:rPr>
      </w:pPr>
      <w:bookmarkStart w:id="59" w:name="_Toc275189294"/>
      <w:r w:rsidRPr="00592B6D">
        <w:rPr>
          <w:rStyle w:val="Strong"/>
        </w:rPr>
        <w:t>Economic Incentives (Loans, Grants and Water Pricing)</w:t>
      </w:r>
      <w:bookmarkEnd w:id="59"/>
    </w:p>
    <w:p w:rsidR="009F4246" w:rsidRDefault="009F4246" w:rsidP="009F4246">
      <w:pPr>
        <w:pStyle w:val="BodyText"/>
      </w:pPr>
      <w:r>
        <w:t xml:space="preserve">Economic incentives can influence water management, amount of water use, time of use, wastewater volume, and source of supply. </w:t>
      </w:r>
      <w:r w:rsidR="00212CEB">
        <w:t>T</w:t>
      </w:r>
      <w:r>
        <w:t xml:space="preserve">ypes of incentives include low interest loans, grants, and water rates and rate structures. Free services, rebates, and use of tax revenues to partially fund water services have a direct effect on the prices paid by water users. </w:t>
      </w:r>
      <w:r>
        <w:rPr>
          <w:szCs w:val="22"/>
        </w:rPr>
        <w:t xml:space="preserve">Several potential benefits of establishing or improving economic incentive-based strategies include: </w:t>
      </w:r>
      <w:r>
        <w:t>promoting efficient water management practices and encouraging the adoption/improvement of water efficient/ on-site water recycling technologies.</w:t>
      </w:r>
    </w:p>
    <w:p w:rsidR="009F4246" w:rsidRDefault="009F4246" w:rsidP="009F4246">
      <w:pPr>
        <w:pStyle w:val="BodyText"/>
      </w:pPr>
      <w:r>
        <w:t xml:space="preserve">Economic incentive management strategies identified by the </w:t>
      </w:r>
      <w:r w:rsidRPr="002F385C">
        <w:t>California Water Plan Update 2009</w:t>
      </w:r>
      <w:r>
        <w:t xml:space="preserve"> include:</w:t>
      </w:r>
    </w:p>
    <w:p w:rsidR="009F4246" w:rsidRDefault="009F4246" w:rsidP="00437F46">
      <w:pPr>
        <w:pStyle w:val="Bullet0"/>
        <w:numPr>
          <w:ilvl w:val="0"/>
          <w:numId w:val="4"/>
        </w:numPr>
      </w:pPr>
      <w:r w:rsidRPr="00E37646">
        <w:t>instituting</w:t>
      </w:r>
      <w:r>
        <w:t xml:space="preserve"> loans and grant programs that support better regional water management; </w:t>
      </w:r>
    </w:p>
    <w:p w:rsidR="009F4246" w:rsidRDefault="009F4246" w:rsidP="00437F46">
      <w:pPr>
        <w:pStyle w:val="Bullet0"/>
        <w:numPr>
          <w:ilvl w:val="0"/>
          <w:numId w:val="4"/>
        </w:numPr>
      </w:pPr>
      <w:r>
        <w:t>adopting policies that promote long-term water use efficiency;</w:t>
      </w:r>
    </w:p>
    <w:p w:rsidR="009F4246" w:rsidRDefault="009F4246" w:rsidP="00437F46">
      <w:pPr>
        <w:pStyle w:val="Bullet0"/>
        <w:numPr>
          <w:ilvl w:val="0"/>
          <w:numId w:val="4"/>
        </w:numPr>
      </w:pPr>
      <w:r>
        <w:t xml:space="preserve">developing modeling tools for economic analyses of economic incentives as well as guidelines and ranking criteria for grant and loan awards; and </w:t>
      </w:r>
    </w:p>
    <w:p w:rsidR="009F4246" w:rsidRDefault="009F4246" w:rsidP="00437F46">
      <w:pPr>
        <w:pStyle w:val="Bullet0"/>
        <w:numPr>
          <w:ilvl w:val="0"/>
          <w:numId w:val="4"/>
        </w:numPr>
      </w:pPr>
      <w:r>
        <w:t>exploring innovative financial incentives.</w:t>
      </w:r>
    </w:p>
    <w:p w:rsidR="009F4246"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863CE5" w:rsidRDefault="00212CEB" w:rsidP="009F4246">
      <w:pPr>
        <w:pStyle w:val="BodyText"/>
        <w:rPr>
          <w:szCs w:val="22"/>
        </w:rPr>
      </w:pPr>
      <w:r>
        <w:t xml:space="preserve">Example </w:t>
      </w:r>
      <w:r w:rsidR="009F4246">
        <w:t>economic incentive strategies employed by the Region</w:t>
      </w:r>
      <w:r w:rsidR="009F4246">
        <w:rPr>
          <w:szCs w:val="22"/>
        </w:rPr>
        <w:t xml:space="preserve"> are</w:t>
      </w:r>
      <w:r w:rsidR="009F4246" w:rsidRPr="00863CE5">
        <w:rPr>
          <w:szCs w:val="22"/>
        </w:rPr>
        <w:t xml:space="preserve"> listed below. </w:t>
      </w:r>
    </w:p>
    <w:p w:rsidR="009F4246" w:rsidRDefault="009F4246" w:rsidP="00437F46">
      <w:pPr>
        <w:pStyle w:val="Bullet0"/>
        <w:numPr>
          <w:ilvl w:val="0"/>
          <w:numId w:val="24"/>
        </w:numPr>
      </w:pPr>
      <w:r>
        <w:rPr>
          <w:b/>
        </w:rPr>
        <w:t>MID Incentives</w:t>
      </w:r>
      <w:r>
        <w:t xml:space="preserve">. MID implements several efficient water management practices that include economic incentives to promote water use efficiency (MID 2003). </w:t>
      </w:r>
    </w:p>
    <w:p w:rsidR="009F4246" w:rsidRDefault="009F4246" w:rsidP="00437F46">
      <w:pPr>
        <w:pStyle w:val="Bullet0"/>
        <w:numPr>
          <w:ilvl w:val="0"/>
          <w:numId w:val="24"/>
        </w:numPr>
      </w:pPr>
      <w:r>
        <w:rPr>
          <w:b/>
        </w:rPr>
        <w:t>City of Merced Water Use Efficiency.</w:t>
      </w:r>
      <w:r w:rsidRPr="00DC1C7C">
        <w:t xml:space="preserve"> </w:t>
      </w:r>
      <w:r>
        <w:t xml:space="preserve">The City of Merced implements several demand management measures that aim to promote long-term water use efficiency, including:  water waste prohibition ordinances and metering with commodity rates that allow for billing to occur by volume of use (City of Merced 2011). </w:t>
      </w:r>
    </w:p>
    <w:p w:rsidR="009F4246" w:rsidRPr="00236CAD" w:rsidRDefault="009F4246" w:rsidP="009F4246">
      <w:pPr>
        <w:pStyle w:val="Heading4"/>
        <w:numPr>
          <w:ilvl w:val="3"/>
          <w:numId w:val="0"/>
        </w:numPr>
        <w:tabs>
          <w:tab w:val="num" w:pos="0"/>
        </w:tabs>
        <w:spacing w:before="220" w:after="120"/>
        <w:ind w:left="864" w:hanging="864"/>
        <w:rPr>
          <w:rStyle w:val="Strong"/>
        </w:rPr>
      </w:pPr>
      <w:bookmarkStart w:id="60" w:name="_Toc275189296"/>
      <w:r w:rsidRPr="00236CAD">
        <w:rPr>
          <w:rStyle w:val="Strong"/>
        </w:rPr>
        <w:t>Ecosystem Restoration</w:t>
      </w:r>
      <w:bookmarkEnd w:id="60"/>
    </w:p>
    <w:p w:rsidR="009F4246" w:rsidRDefault="009F4246" w:rsidP="009F4246">
      <w:pPr>
        <w:pStyle w:val="BodyText"/>
      </w:pPr>
      <w:r w:rsidRPr="00C45474">
        <w:t xml:space="preserve">Ecosystem restoration </w:t>
      </w:r>
      <w:r>
        <w:t xml:space="preserve">strategies are vital for improving modified </w:t>
      </w:r>
      <w:r w:rsidRPr="00C45474">
        <w:t>natural landscape</w:t>
      </w:r>
      <w:r>
        <w:t xml:space="preserve">s and biological communities. Restoration of aquatic, riparian, and floodplain ecosystems are of primary concern as those are most directly affected by water and flood management actions and likeliest to be affected by climate change. </w:t>
      </w:r>
      <w:r>
        <w:rPr>
          <w:szCs w:val="22"/>
        </w:rPr>
        <w:t xml:space="preserve">Several potential benefits of establishing ecosystem restoration strategies include: </w:t>
      </w:r>
      <w:r>
        <w:t>improves water quality and quantity for wildlife, aquatic species, and human consumption, and increases diversity of native species and biological communities.</w:t>
      </w:r>
    </w:p>
    <w:p w:rsidR="009F4246" w:rsidRDefault="009F4246" w:rsidP="009F4246">
      <w:pPr>
        <w:pStyle w:val="BodyText"/>
      </w:pPr>
      <w:r>
        <w:t xml:space="preserve">Ecosystem restoration strategies identified by the </w:t>
      </w:r>
      <w:r w:rsidRPr="002F385C">
        <w:t>California Water Plan Update 2009</w:t>
      </w:r>
      <w:r>
        <w:t xml:space="preserve"> include:</w:t>
      </w:r>
    </w:p>
    <w:p w:rsidR="009F4246" w:rsidRDefault="009F4246" w:rsidP="00437F46">
      <w:pPr>
        <w:pStyle w:val="Bullet0"/>
        <w:numPr>
          <w:ilvl w:val="0"/>
          <w:numId w:val="25"/>
        </w:numPr>
      </w:pPr>
      <w:r>
        <w:t>increasing the use of setback levees and floodwater bypasses;</w:t>
      </w:r>
    </w:p>
    <w:p w:rsidR="009F4246" w:rsidRDefault="009F4246" w:rsidP="00437F46">
      <w:pPr>
        <w:pStyle w:val="Bullet0"/>
        <w:numPr>
          <w:ilvl w:val="0"/>
          <w:numId w:val="25"/>
        </w:numPr>
      </w:pPr>
      <w:r>
        <w:t xml:space="preserve">creating programs that support and fund the identification of stream flow needs; </w:t>
      </w:r>
    </w:p>
    <w:p w:rsidR="009F4246" w:rsidRDefault="009F4246" w:rsidP="00437F46">
      <w:pPr>
        <w:pStyle w:val="Bullet0"/>
        <w:numPr>
          <w:ilvl w:val="0"/>
          <w:numId w:val="25"/>
        </w:numPr>
      </w:pPr>
      <w:r>
        <w:t>establishing biological reserve areas that connect or reconnect habitat patches;</w:t>
      </w:r>
    </w:p>
    <w:p w:rsidR="009F4246" w:rsidRDefault="009F4246" w:rsidP="00437F46">
      <w:pPr>
        <w:pStyle w:val="Bullet0"/>
        <w:numPr>
          <w:ilvl w:val="0"/>
          <w:numId w:val="25"/>
        </w:numPr>
      </w:pPr>
      <w:r>
        <w:t>expanding riparian habitat;</w:t>
      </w:r>
    </w:p>
    <w:p w:rsidR="009F4246" w:rsidRDefault="009F4246" w:rsidP="00437F46">
      <w:pPr>
        <w:pStyle w:val="Bullet0"/>
        <w:numPr>
          <w:ilvl w:val="0"/>
          <w:numId w:val="25"/>
        </w:numPr>
      </w:pPr>
      <w:r>
        <w:t>devising climate change adaptation plans that benefit ecosystems, water, and flood management;</w:t>
      </w:r>
    </w:p>
    <w:p w:rsidR="009F4246" w:rsidRDefault="009F4246" w:rsidP="00437F46">
      <w:pPr>
        <w:pStyle w:val="Bullet0"/>
        <w:numPr>
          <w:ilvl w:val="0"/>
          <w:numId w:val="25"/>
        </w:numPr>
      </w:pPr>
      <w:r>
        <w:lastRenderedPageBreak/>
        <w:t>reproducing natural flows in streams and rivers;</w:t>
      </w:r>
    </w:p>
    <w:p w:rsidR="009F4246" w:rsidRPr="005E5CBF" w:rsidRDefault="009F4246" w:rsidP="00437F46">
      <w:pPr>
        <w:pStyle w:val="Bullet0"/>
        <w:numPr>
          <w:ilvl w:val="0"/>
          <w:numId w:val="25"/>
        </w:numPr>
      </w:pPr>
      <w:r w:rsidRPr="005E5CBF">
        <w:t>controlling non-native  invasive plant and animal species; and</w:t>
      </w:r>
    </w:p>
    <w:p w:rsidR="009F4246" w:rsidRPr="005E5CBF" w:rsidRDefault="009F4246" w:rsidP="00437F46">
      <w:pPr>
        <w:pStyle w:val="Bullet0"/>
        <w:numPr>
          <w:ilvl w:val="0"/>
          <w:numId w:val="25"/>
        </w:numPr>
      </w:pPr>
      <w:r w:rsidRPr="005E5CBF">
        <w:t>filtering of pollutants and recharging aquifers.</w:t>
      </w:r>
    </w:p>
    <w:p w:rsidR="009F4246" w:rsidRPr="005E5CBF" w:rsidRDefault="009F4246" w:rsidP="009F4246">
      <w:pPr>
        <w:pStyle w:val="Heading4"/>
        <w:numPr>
          <w:ilvl w:val="3"/>
          <w:numId w:val="0"/>
        </w:numPr>
        <w:tabs>
          <w:tab w:val="num" w:pos="0"/>
        </w:tabs>
        <w:spacing w:before="220" w:after="120"/>
        <w:ind w:left="864" w:hanging="864"/>
        <w:rPr>
          <w:rStyle w:val="Strong"/>
          <w:b/>
          <w:i/>
        </w:rPr>
      </w:pPr>
      <w:r w:rsidRPr="005E5CBF">
        <w:rPr>
          <w:rStyle w:val="Strong"/>
          <w:b/>
          <w:i/>
        </w:rPr>
        <w:t xml:space="preserve">Merced IRWM Region Efforts </w:t>
      </w:r>
    </w:p>
    <w:p w:rsidR="009F4246" w:rsidRPr="005E5CBF" w:rsidRDefault="009F4246" w:rsidP="009F4246">
      <w:pPr>
        <w:pStyle w:val="BodyText"/>
        <w:rPr>
          <w:szCs w:val="22"/>
        </w:rPr>
      </w:pPr>
      <w:r w:rsidRPr="005E5CBF">
        <w:t xml:space="preserve">An example of a current ecosystem restoration strategy employed by the Region </w:t>
      </w:r>
      <w:r w:rsidRPr="005E5CBF">
        <w:rPr>
          <w:szCs w:val="22"/>
        </w:rPr>
        <w:t xml:space="preserve">is listed below. </w:t>
      </w:r>
    </w:p>
    <w:p w:rsidR="009F4246" w:rsidRPr="005E5CBF" w:rsidRDefault="009F4246" w:rsidP="00437F46">
      <w:pPr>
        <w:pStyle w:val="BulletLast"/>
        <w:numPr>
          <w:ilvl w:val="0"/>
          <w:numId w:val="26"/>
        </w:numPr>
      </w:pPr>
      <w:r w:rsidRPr="005E5CBF">
        <w:rPr>
          <w:b/>
        </w:rPr>
        <w:t>Environmental Water Provisions.</w:t>
      </w:r>
      <w:r w:rsidRPr="005E5CBF">
        <w:t xml:space="preserve"> The Region has a growing environmental water demand, and MID and other water purveyors regularly release water to </w:t>
      </w:r>
      <w:r w:rsidR="00831A6B">
        <w:t>augment</w:t>
      </w:r>
      <w:r w:rsidRPr="005E5CBF">
        <w:t xml:space="preserve"> natural flows in streams and rivers. For example, since 2000 MID has released approximately 60,000 acre-feet of water per year for the Vernalis Adaptive Management Plan to facilitate the migration of juvenile Chinook salmon (MAGPI 2008).</w:t>
      </w:r>
    </w:p>
    <w:p w:rsidR="009F4246" w:rsidRPr="000A5DD8" w:rsidRDefault="009F4246" w:rsidP="009F4246">
      <w:pPr>
        <w:pStyle w:val="Heading4"/>
        <w:numPr>
          <w:ilvl w:val="3"/>
          <w:numId w:val="0"/>
        </w:numPr>
        <w:tabs>
          <w:tab w:val="num" w:pos="0"/>
        </w:tabs>
        <w:spacing w:before="220" w:after="120"/>
        <w:ind w:left="864" w:hanging="864"/>
        <w:rPr>
          <w:rStyle w:val="Strong"/>
        </w:rPr>
      </w:pPr>
      <w:bookmarkStart w:id="61" w:name="_Toc275189298"/>
      <w:r w:rsidRPr="000A5DD8">
        <w:rPr>
          <w:rStyle w:val="Strong"/>
        </w:rPr>
        <w:t>Forest Management</w:t>
      </w:r>
      <w:bookmarkEnd w:id="61"/>
    </w:p>
    <w:p w:rsidR="009F4246" w:rsidRDefault="009F4246" w:rsidP="009F4246">
      <w:pPr>
        <w:pStyle w:val="BodyText"/>
        <w:rPr>
          <w:szCs w:val="22"/>
        </w:rPr>
      </w:pPr>
      <w:r>
        <w:t xml:space="preserve">Forest management strategies focus on activities that are designed to improve the availability and quality of water for downstream users on both publicly and privately owned forest lands. Water produced by forest has an economic value that equals or exceeds that of any other forest resource (CWP 2009). </w:t>
      </w:r>
      <w:r>
        <w:rPr>
          <w:szCs w:val="22"/>
        </w:rPr>
        <w:t>Several potential benefits of establishing forest management strategies include: interception of rainfall, reduction of urban runoff, energy-efficient shade during hot weather, reduce flooding and increase dry-season base flows, and protection from surface erosion and filtering pollutants.</w:t>
      </w:r>
    </w:p>
    <w:p w:rsidR="009F4246" w:rsidRDefault="009F4246" w:rsidP="009F4246">
      <w:pPr>
        <w:pStyle w:val="BodyText"/>
      </w:pPr>
      <w:r>
        <w:t xml:space="preserve">Several forest management strategies identified by the </w:t>
      </w:r>
      <w:r w:rsidRPr="002F385C">
        <w:t>California Water Plan Update 2009</w:t>
      </w:r>
      <w:r>
        <w:t xml:space="preserve"> include:</w:t>
      </w:r>
    </w:p>
    <w:p w:rsidR="009F4246" w:rsidRDefault="009F4246" w:rsidP="00437F46">
      <w:pPr>
        <w:pStyle w:val="Bullet0"/>
        <w:numPr>
          <w:ilvl w:val="0"/>
          <w:numId w:val="26"/>
        </w:numPr>
      </w:pPr>
      <w:r>
        <w:t>establishing long-term monitoring to understand hydrologic changes resulting from possible climate change effects through the installation of stream gages, precipitation stations, water-quality and sediment monitoring stations, and long-term monitoring wells;</w:t>
      </w:r>
    </w:p>
    <w:p w:rsidR="009F4246" w:rsidRDefault="009F4246" w:rsidP="00437F46">
      <w:pPr>
        <w:pStyle w:val="Bullet0"/>
        <w:numPr>
          <w:ilvl w:val="0"/>
          <w:numId w:val="26"/>
        </w:numPr>
      </w:pPr>
      <w:r>
        <w:t>increasing research efforts into identifying effective BMPs for forest management and the effects of wildfires;</w:t>
      </w:r>
    </w:p>
    <w:p w:rsidR="009F4246" w:rsidRDefault="009F4246" w:rsidP="00437F46">
      <w:pPr>
        <w:pStyle w:val="Bullet0"/>
        <w:numPr>
          <w:ilvl w:val="0"/>
          <w:numId w:val="26"/>
        </w:numPr>
      </w:pPr>
      <w:r>
        <w:t>assessing sediment sources and erosion processes in managed and unmanaged forested watersheds;</w:t>
      </w:r>
    </w:p>
    <w:p w:rsidR="009F4246" w:rsidRDefault="009F4246" w:rsidP="00437F46">
      <w:pPr>
        <w:pStyle w:val="Bullet0"/>
        <w:numPr>
          <w:ilvl w:val="0"/>
          <w:numId w:val="26"/>
        </w:numPr>
      </w:pPr>
      <w:r>
        <w:t>increasing multi-party coordination of forest management;</w:t>
      </w:r>
    </w:p>
    <w:p w:rsidR="009F4246" w:rsidRDefault="009F4246" w:rsidP="00437F46">
      <w:pPr>
        <w:pStyle w:val="Bullet0"/>
        <w:numPr>
          <w:ilvl w:val="0"/>
          <w:numId w:val="26"/>
        </w:numPr>
      </w:pPr>
      <w:r>
        <w:t>improving communication between downstream and upstream water users; and</w:t>
      </w:r>
    </w:p>
    <w:p w:rsidR="009F4246" w:rsidRPr="0071324C" w:rsidRDefault="009F4246" w:rsidP="00437F46">
      <w:pPr>
        <w:pStyle w:val="Bullet0"/>
        <w:numPr>
          <w:ilvl w:val="0"/>
          <w:numId w:val="26"/>
        </w:numPr>
      </w:pPr>
      <w:r>
        <w:t>developing public education campaigns for water users.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E37646" w:rsidRDefault="009F4246" w:rsidP="009F4246">
      <w:pPr>
        <w:pStyle w:val="BodyText"/>
      </w:pPr>
      <w:r w:rsidRPr="00821A87">
        <w:t xml:space="preserve">Although </w:t>
      </w:r>
      <w:r>
        <w:t xml:space="preserve">local water agencies that constitute the RWMG </w:t>
      </w:r>
      <w:r w:rsidRPr="00821A87">
        <w:t>currently have no responsibility to manage the upland forested areas that drain to the Region, protection of those headlands is important for ensuring high quality surface runoff supplies.</w:t>
      </w:r>
    </w:p>
    <w:p w:rsidR="009F4246" w:rsidRPr="0055793B" w:rsidRDefault="009F4246" w:rsidP="009F4246">
      <w:pPr>
        <w:pStyle w:val="Heading4"/>
        <w:numPr>
          <w:ilvl w:val="3"/>
          <w:numId w:val="0"/>
        </w:numPr>
        <w:tabs>
          <w:tab w:val="num" w:pos="0"/>
        </w:tabs>
        <w:spacing w:before="220" w:after="120"/>
        <w:ind w:left="864" w:hanging="864"/>
        <w:rPr>
          <w:rStyle w:val="Strong"/>
        </w:rPr>
      </w:pPr>
      <w:bookmarkStart w:id="62" w:name="_Toc275189300"/>
      <w:r w:rsidRPr="0055793B">
        <w:rPr>
          <w:rStyle w:val="Strong"/>
        </w:rPr>
        <w:t>Recharge Area Protection</w:t>
      </w:r>
      <w:bookmarkEnd w:id="62"/>
    </w:p>
    <w:p w:rsidR="009F4246" w:rsidRPr="00CA57E9" w:rsidRDefault="009F4246" w:rsidP="009F4246">
      <w:pPr>
        <w:pStyle w:val="BodyText"/>
      </w:pPr>
      <w:r>
        <w:t xml:space="preserve">Recharge areas provide the primary means of replenishing groundwater. Strategies to protect recharge areas ensure the continual capability for the area to recharge groundwater. Protecting recharge areas requires the implementation of urban runoff management strategies, groundwater remediation strategies, and conjunctive management strategies. Several potential benefits of establishing recharge area protection strategies include: protecting and maintaining high-quality groundwater, increased amount of groundwater storage, reduction of urban runoff, and some removal of microbes and chemicals through percolation. </w:t>
      </w:r>
    </w:p>
    <w:p w:rsidR="009F4246" w:rsidRDefault="009F4246" w:rsidP="009F4246">
      <w:pPr>
        <w:pStyle w:val="BodyText"/>
      </w:pPr>
      <w:r>
        <w:t xml:space="preserve">Recharge area protection strategies identified by the </w:t>
      </w:r>
      <w:r w:rsidRPr="002F385C">
        <w:t>California Water Plan Update 2009</w:t>
      </w:r>
      <w:r>
        <w:t xml:space="preserve"> include:</w:t>
      </w:r>
    </w:p>
    <w:p w:rsidR="009F4246" w:rsidRDefault="009F4246" w:rsidP="00437F46">
      <w:pPr>
        <w:pStyle w:val="Bullet0"/>
        <w:numPr>
          <w:ilvl w:val="0"/>
          <w:numId w:val="27"/>
        </w:numPr>
      </w:pPr>
      <w:r>
        <w:lastRenderedPageBreak/>
        <w:t>expanding research into surface spreading and the fate of chemicals and microbes in recharge water;</w:t>
      </w:r>
    </w:p>
    <w:p w:rsidR="009F4246" w:rsidRDefault="009F4246" w:rsidP="00437F46">
      <w:pPr>
        <w:pStyle w:val="Bullet0"/>
        <w:numPr>
          <w:ilvl w:val="0"/>
          <w:numId w:val="27"/>
        </w:numPr>
      </w:pPr>
      <w:r>
        <w:t>increasing funding for the identification and protection of recharge areas;</w:t>
      </w:r>
    </w:p>
    <w:p w:rsidR="009F4246" w:rsidRDefault="009F4246" w:rsidP="00437F46">
      <w:pPr>
        <w:pStyle w:val="Bullet0"/>
        <w:numPr>
          <w:ilvl w:val="0"/>
          <w:numId w:val="27"/>
        </w:numPr>
      </w:pPr>
      <w:r>
        <w:t>creating education and media campaigns to increase public awareness and knowledge on the importance of recharge areas and relevancy to groundwater;</w:t>
      </w:r>
    </w:p>
    <w:p w:rsidR="009F4246" w:rsidRDefault="009F4246" w:rsidP="00437F46">
      <w:pPr>
        <w:pStyle w:val="Bullet0"/>
        <w:numPr>
          <w:ilvl w:val="0"/>
          <w:numId w:val="27"/>
        </w:numPr>
      </w:pPr>
      <w:r>
        <w:t>requiring source water protection plans; and</w:t>
      </w:r>
    </w:p>
    <w:p w:rsidR="009F4246" w:rsidRPr="00FE386D" w:rsidRDefault="009F4246" w:rsidP="00437F46">
      <w:pPr>
        <w:pStyle w:val="Bullet0"/>
        <w:numPr>
          <w:ilvl w:val="0"/>
          <w:numId w:val="27"/>
        </w:numPr>
      </w:pPr>
      <w:r>
        <w:t>developing methods for analyzing the economic benefits and costs of recharge areas.</w:t>
      </w:r>
    </w:p>
    <w:p w:rsidR="009F4246"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3E4BBE" w:rsidRDefault="009F4246" w:rsidP="009F4246">
      <w:pPr>
        <w:pStyle w:val="BodyText"/>
        <w:rPr>
          <w:szCs w:val="22"/>
        </w:rPr>
      </w:pPr>
      <w:r w:rsidRPr="003E4BBE">
        <w:t xml:space="preserve">An example of a current recharge area protection strategy employed by the Region </w:t>
      </w:r>
      <w:r w:rsidRPr="003E4BBE">
        <w:rPr>
          <w:szCs w:val="22"/>
        </w:rPr>
        <w:t xml:space="preserve">is listed below. </w:t>
      </w:r>
    </w:p>
    <w:p w:rsidR="009F4246" w:rsidRPr="003E4BBE" w:rsidRDefault="009F4246" w:rsidP="00437F46">
      <w:pPr>
        <w:pStyle w:val="Bullet0"/>
        <w:numPr>
          <w:ilvl w:val="0"/>
          <w:numId w:val="28"/>
        </w:numPr>
      </w:pPr>
      <w:r w:rsidRPr="003E4BBE">
        <w:rPr>
          <w:b/>
        </w:rPr>
        <w:t>Cressey Basin Direct Recharge Project.</w:t>
      </w:r>
      <w:r w:rsidRPr="003E4BBE">
        <w:t xml:space="preserve"> MID has implemented a pilot direct recharge project at the Cressey Basin, which has the potential to recharge up to 10,000 acre-feet per year when surface water is available (MAGPI 2008).</w:t>
      </w:r>
    </w:p>
    <w:p w:rsidR="009F4246" w:rsidRPr="005B746A" w:rsidRDefault="009F4246" w:rsidP="009F4246">
      <w:pPr>
        <w:pStyle w:val="Heading4"/>
        <w:numPr>
          <w:ilvl w:val="3"/>
          <w:numId w:val="0"/>
        </w:numPr>
        <w:tabs>
          <w:tab w:val="num" w:pos="0"/>
        </w:tabs>
        <w:spacing w:before="220" w:after="120"/>
        <w:ind w:left="864" w:hanging="864"/>
        <w:rPr>
          <w:rStyle w:val="Strong"/>
        </w:rPr>
      </w:pPr>
      <w:bookmarkStart w:id="63" w:name="_Toc275189302"/>
      <w:r w:rsidRPr="005B746A">
        <w:rPr>
          <w:rStyle w:val="Strong"/>
        </w:rPr>
        <w:t>Water-Dependent Recreation</w:t>
      </w:r>
      <w:bookmarkEnd w:id="63"/>
    </w:p>
    <w:p w:rsidR="009F4246" w:rsidRDefault="009F4246" w:rsidP="009F4246">
      <w:pPr>
        <w:pStyle w:val="BodyText"/>
      </w:pPr>
      <w:r>
        <w:t>Water-</w:t>
      </w:r>
      <w:r w:rsidRPr="00A93C1A">
        <w:t xml:space="preserve">dependent recreation </w:t>
      </w:r>
      <w:r>
        <w:t xml:space="preserve">strategies are vital to ensuring enjoyment of water recreation activities currently and in the future. Maintaining and protecting water-dependent activities such as fishing, swimming, birding, boating, </w:t>
      </w:r>
      <w:r w:rsidR="00831A6B">
        <w:t xml:space="preserve">and </w:t>
      </w:r>
      <w:r>
        <w:t xml:space="preserve">others </w:t>
      </w:r>
      <w:r w:rsidR="00831A6B">
        <w:t>can provide</w:t>
      </w:r>
      <w:r>
        <w:t xml:space="preserve"> economic, environmental, and social benefi</w:t>
      </w:r>
      <w:r w:rsidR="00831A6B">
        <w:t>ts</w:t>
      </w:r>
      <w:r>
        <w:t xml:space="preserve">. </w:t>
      </w:r>
    </w:p>
    <w:p w:rsidR="009F4246" w:rsidRDefault="009F4246" w:rsidP="009F4246">
      <w:pPr>
        <w:pStyle w:val="BodyText"/>
      </w:pPr>
      <w:r>
        <w:t xml:space="preserve">Water-dependent recreation strategies identified by the </w:t>
      </w:r>
      <w:r w:rsidRPr="002F385C">
        <w:t>California Water Plan Update 2009</w:t>
      </w:r>
      <w:r>
        <w:t xml:space="preserve"> include:</w:t>
      </w:r>
    </w:p>
    <w:p w:rsidR="009F4246" w:rsidRDefault="009F4246" w:rsidP="00437F46">
      <w:pPr>
        <w:pStyle w:val="Bullet0"/>
        <w:numPr>
          <w:ilvl w:val="0"/>
          <w:numId w:val="28"/>
        </w:numPr>
      </w:pPr>
      <w:r>
        <w:t>using existing data and new surveys to determine recreational needs;</w:t>
      </w:r>
    </w:p>
    <w:p w:rsidR="009F4246" w:rsidRDefault="009F4246" w:rsidP="00437F46">
      <w:pPr>
        <w:pStyle w:val="Bullet0"/>
        <w:numPr>
          <w:ilvl w:val="0"/>
          <w:numId w:val="28"/>
        </w:numPr>
      </w:pPr>
      <w:r>
        <w:t>partnering with schools to provide drowning prevention programs primarily aiming at youth from urban and low income families;</w:t>
      </w:r>
    </w:p>
    <w:p w:rsidR="009F4246" w:rsidRDefault="009F4246" w:rsidP="00437F46">
      <w:pPr>
        <w:pStyle w:val="Bullet0"/>
        <w:numPr>
          <w:ilvl w:val="0"/>
          <w:numId w:val="28"/>
        </w:numPr>
      </w:pPr>
      <w:r>
        <w:t>developing partnerships with universities to coordinate monitoring of public recreation use, equipment, and emerging water recreation trends;</w:t>
      </w:r>
    </w:p>
    <w:p w:rsidR="009F4246" w:rsidRDefault="009F4246" w:rsidP="00437F46">
      <w:pPr>
        <w:pStyle w:val="Bullet0"/>
        <w:numPr>
          <w:ilvl w:val="0"/>
          <w:numId w:val="28"/>
        </w:numPr>
      </w:pPr>
      <w:r>
        <w:t>developing a procedure to incorporate climate change assessments within all infrastructure planning, budgeting, and project development;</w:t>
      </w:r>
    </w:p>
    <w:p w:rsidR="009F4246" w:rsidRDefault="009F4246" w:rsidP="00437F46">
      <w:pPr>
        <w:pStyle w:val="Bullet0"/>
        <w:numPr>
          <w:ilvl w:val="0"/>
          <w:numId w:val="28"/>
        </w:numPr>
      </w:pPr>
      <w:r>
        <w:t>researching, identifying, and mitigating impacts of stream flows  that prevent Native Americans from participating in their traditional cultural activities; and</w:t>
      </w:r>
    </w:p>
    <w:p w:rsidR="009F4246" w:rsidRPr="003041ED" w:rsidRDefault="009F4246" w:rsidP="00437F46">
      <w:pPr>
        <w:pStyle w:val="BulletLast"/>
        <w:numPr>
          <w:ilvl w:val="0"/>
          <w:numId w:val="28"/>
        </w:numPr>
      </w:pPr>
      <w:r>
        <w:t>developing invasive species prevention measures.</w:t>
      </w:r>
    </w:p>
    <w:p w:rsidR="009F4246"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0608E4" w:rsidRDefault="009F4246" w:rsidP="009F4246">
      <w:pPr>
        <w:pStyle w:val="BodyText"/>
        <w:rPr>
          <w:szCs w:val="22"/>
        </w:rPr>
      </w:pPr>
      <w:r w:rsidRPr="000608E4">
        <w:t xml:space="preserve">An example of a water-dependent recreation strategy employed by the Region </w:t>
      </w:r>
      <w:r w:rsidRPr="000608E4">
        <w:rPr>
          <w:szCs w:val="22"/>
        </w:rPr>
        <w:t xml:space="preserve">is listed below. </w:t>
      </w:r>
    </w:p>
    <w:p w:rsidR="009F4246" w:rsidRPr="000608E4" w:rsidRDefault="009F4246" w:rsidP="00437F46">
      <w:pPr>
        <w:pStyle w:val="Bullet0"/>
        <w:numPr>
          <w:ilvl w:val="0"/>
          <w:numId w:val="29"/>
        </w:numPr>
      </w:pPr>
      <w:r w:rsidRPr="000608E4">
        <w:rPr>
          <w:b/>
        </w:rPr>
        <w:t>Lake Yosemite</w:t>
      </w:r>
      <w:r w:rsidRPr="000608E4">
        <w:t xml:space="preserve">.  </w:t>
      </w:r>
      <w:r w:rsidR="00831A6B">
        <w:t>V</w:t>
      </w:r>
      <w:r w:rsidRPr="000608E4">
        <w:t xml:space="preserve">arious recreational opportunities </w:t>
      </w:r>
      <w:r w:rsidR="00831A6B">
        <w:t xml:space="preserve">are </w:t>
      </w:r>
      <w:r w:rsidRPr="000608E4">
        <w:t>available to residents and visitors in and/or around Lake Yosemite, these include: picknicking, fishing, boating, waterskiing, wind surfing, and swimming (County of Merced 2007).</w:t>
      </w:r>
    </w:p>
    <w:p w:rsidR="009F4246" w:rsidRPr="00E95B64" w:rsidRDefault="009F4246" w:rsidP="009F4246">
      <w:pPr>
        <w:pStyle w:val="Heading4"/>
        <w:numPr>
          <w:ilvl w:val="3"/>
          <w:numId w:val="0"/>
        </w:numPr>
        <w:tabs>
          <w:tab w:val="num" w:pos="0"/>
        </w:tabs>
        <w:spacing w:before="220" w:after="120"/>
        <w:ind w:left="864" w:hanging="864"/>
        <w:rPr>
          <w:rStyle w:val="Strong"/>
        </w:rPr>
      </w:pPr>
      <w:bookmarkStart w:id="64" w:name="_Toc275189304"/>
      <w:r w:rsidRPr="00E95B64">
        <w:rPr>
          <w:rStyle w:val="Strong"/>
        </w:rPr>
        <w:t>Watershed Management</w:t>
      </w:r>
      <w:bookmarkEnd w:id="64"/>
    </w:p>
    <w:p w:rsidR="009F4246" w:rsidRPr="00D860BF" w:rsidRDefault="009F4246" w:rsidP="009F4246">
      <w:pPr>
        <w:pStyle w:val="BodyText"/>
      </w:pPr>
      <w:r w:rsidRPr="00365D5B">
        <w:t xml:space="preserve">Watershed management </w:t>
      </w:r>
      <w:r>
        <w:t xml:space="preserve">strategies </w:t>
      </w:r>
      <w:r w:rsidRPr="00365D5B">
        <w:t>increase and sustain a watershed’s ability to provide for the diverse needs of the</w:t>
      </w:r>
      <w:r>
        <w:t xml:space="preserve"> communities that depend on it. </w:t>
      </w:r>
      <w:r w:rsidRPr="00365D5B">
        <w:t>Managing at the watershed scale has proven effective in coordinating and integrating the management of numerous physical, chemical, and biological processes</w:t>
      </w:r>
      <w:r>
        <w:t>. Watershed management</w:t>
      </w:r>
      <w:r w:rsidRPr="00365D5B">
        <w:t xml:space="preserve"> provides a basis for greater integration and collaboration among those policies and actions.</w:t>
      </w:r>
    </w:p>
    <w:p w:rsidR="009F4246" w:rsidRDefault="009F4246" w:rsidP="009F4246">
      <w:pPr>
        <w:pStyle w:val="BodyText"/>
      </w:pPr>
      <w:r>
        <w:t xml:space="preserve">Watershed management strategies identified by the </w:t>
      </w:r>
      <w:r w:rsidRPr="0026253A">
        <w:rPr>
          <w:i/>
        </w:rPr>
        <w:t>C</w:t>
      </w:r>
      <w:r>
        <w:rPr>
          <w:i/>
        </w:rPr>
        <w:t xml:space="preserve">alifornia </w:t>
      </w:r>
      <w:r w:rsidRPr="0026253A">
        <w:rPr>
          <w:i/>
        </w:rPr>
        <w:t>W</w:t>
      </w:r>
      <w:r>
        <w:rPr>
          <w:i/>
        </w:rPr>
        <w:t>ater Plan</w:t>
      </w:r>
      <w:r w:rsidRPr="0026253A">
        <w:rPr>
          <w:i/>
        </w:rPr>
        <w:t xml:space="preserve"> Update 2009</w:t>
      </w:r>
      <w:r>
        <w:t xml:space="preserve"> include:</w:t>
      </w:r>
    </w:p>
    <w:p w:rsidR="009F4246" w:rsidRDefault="009F4246" w:rsidP="00437F46">
      <w:pPr>
        <w:pStyle w:val="Bullet0"/>
        <w:numPr>
          <w:ilvl w:val="0"/>
          <w:numId w:val="29"/>
        </w:numPr>
      </w:pPr>
      <w:r>
        <w:lastRenderedPageBreak/>
        <w:t>creating a scientifically valid tracking and reporting method to document changes in the watershed;</w:t>
      </w:r>
    </w:p>
    <w:p w:rsidR="009F4246" w:rsidRDefault="009F4246" w:rsidP="00437F46">
      <w:pPr>
        <w:pStyle w:val="Bullet0"/>
        <w:numPr>
          <w:ilvl w:val="0"/>
          <w:numId w:val="29"/>
        </w:numPr>
      </w:pPr>
      <w:r>
        <w:t>assessing the performance of projects and programs;</w:t>
      </w:r>
    </w:p>
    <w:p w:rsidR="009F4246" w:rsidRDefault="009F4246" w:rsidP="00437F46">
      <w:pPr>
        <w:pStyle w:val="Bullet0"/>
        <w:numPr>
          <w:ilvl w:val="0"/>
          <w:numId w:val="29"/>
        </w:numPr>
      </w:pPr>
      <w:r>
        <w:t>providing watershed information to better inform local land use decision makers on how to maintain and improve watershed functions; and</w:t>
      </w:r>
    </w:p>
    <w:p w:rsidR="009F4246" w:rsidRPr="00A004F0" w:rsidRDefault="009F4246" w:rsidP="00437F46">
      <w:pPr>
        <w:pStyle w:val="Bullet0"/>
        <w:numPr>
          <w:ilvl w:val="0"/>
          <w:numId w:val="29"/>
        </w:numPr>
      </w:pPr>
      <w:r>
        <w:t>using watershed approaches in which all RMS strategies are coordinated.</w:t>
      </w:r>
    </w:p>
    <w:p w:rsidR="009F4246" w:rsidRPr="00090A38" w:rsidRDefault="009F4246" w:rsidP="009F4246">
      <w:pPr>
        <w:pStyle w:val="Heading4"/>
        <w:numPr>
          <w:ilvl w:val="3"/>
          <w:numId w:val="0"/>
        </w:numPr>
        <w:tabs>
          <w:tab w:val="num" w:pos="0"/>
        </w:tabs>
        <w:spacing w:before="220" w:after="120"/>
        <w:ind w:left="864" w:hanging="864"/>
        <w:rPr>
          <w:rStyle w:val="Strong"/>
          <w:b/>
          <w:i/>
        </w:rPr>
      </w:pPr>
      <w:r w:rsidRPr="00090A38">
        <w:rPr>
          <w:rStyle w:val="Strong"/>
          <w:b/>
          <w:i/>
        </w:rPr>
        <w:t xml:space="preserve">Merced IRWM Region Efforts </w:t>
      </w:r>
    </w:p>
    <w:p w:rsidR="009F4246" w:rsidRPr="00090A38" w:rsidRDefault="009F4246" w:rsidP="009F4246">
      <w:pPr>
        <w:pStyle w:val="BodyText"/>
        <w:rPr>
          <w:szCs w:val="22"/>
        </w:rPr>
      </w:pPr>
      <w:r w:rsidRPr="00090A38">
        <w:t xml:space="preserve">An example of a watershed management strategy employed by the Region </w:t>
      </w:r>
      <w:r w:rsidRPr="00090A38">
        <w:rPr>
          <w:szCs w:val="22"/>
        </w:rPr>
        <w:t xml:space="preserve">is listed below. </w:t>
      </w:r>
    </w:p>
    <w:p w:rsidR="009F4246" w:rsidRDefault="009F4246" w:rsidP="00437F46">
      <w:pPr>
        <w:pStyle w:val="BodyText"/>
        <w:numPr>
          <w:ilvl w:val="0"/>
          <w:numId w:val="30"/>
        </w:numPr>
      </w:pPr>
      <w:r w:rsidRPr="00090A38">
        <w:rPr>
          <w:b/>
        </w:rPr>
        <w:t>Merced River Alliance Project</w:t>
      </w:r>
      <w:r w:rsidRPr="00090A38">
        <w:t>. The Merced River Alliance was formed to establish and promote a river-wide, watershed-scale view of the Merced River to engage stakeholders in a collaborative effort to work together to protect this valuable resource. The Merced River Alliance Project Final Report focuses on assessing and evaluating the Merced River at the watershed-scale (EMRCD 2008).</w:t>
      </w:r>
    </w:p>
    <w:p w:rsidR="009F4246" w:rsidRDefault="009F4246" w:rsidP="009F4246">
      <w:pPr>
        <w:pStyle w:val="Heading3"/>
        <w:tabs>
          <w:tab w:val="clear" w:pos="720"/>
          <w:tab w:val="left" w:pos="864"/>
        </w:tabs>
        <w:spacing w:before="220" w:after="120"/>
        <w:ind w:left="1080" w:hanging="1080"/>
      </w:pPr>
      <w:bookmarkStart w:id="65" w:name="_Toc275189306"/>
      <w:bookmarkStart w:id="66" w:name="_Toc276555249"/>
      <w:bookmarkStart w:id="67" w:name="_Toc278811228"/>
      <w:bookmarkStart w:id="68" w:name="_Toc329357479"/>
      <w:r>
        <w:t>Other Strategies</w:t>
      </w:r>
      <w:bookmarkEnd w:id="65"/>
      <w:bookmarkEnd w:id="66"/>
      <w:bookmarkEnd w:id="67"/>
      <w:bookmarkEnd w:id="68"/>
    </w:p>
    <w:p w:rsidR="009F4246" w:rsidRPr="0089062E" w:rsidRDefault="009F4246" w:rsidP="009F4246">
      <w:pPr>
        <w:pStyle w:val="BodyText"/>
      </w:pPr>
      <w:r>
        <w:t xml:space="preserve">The </w:t>
      </w:r>
      <w:r w:rsidRPr="002A7864">
        <w:t>California Water Plan Update 2009 and the Proposition 84 and Proposition 1E IRWM Guidelines</w:t>
      </w:r>
      <w:r>
        <w:t xml:space="preserve"> (DWR 2010) identified other potential RMS that can aid in meeting water management goals and objectives; however, these strategies are currently limited in their </w:t>
      </w:r>
      <w:r w:rsidR="002A7864">
        <w:t xml:space="preserve">ability to address </w:t>
      </w:r>
      <w:r>
        <w:t xml:space="preserve">long-term regional water planning needs. These strategies consist of crop idling for water transfers, dewvaporation or atmospheric pressure desalination, fog collection, irrigated land retirement, rainfed agriculture, and waterbag transport/storage technology. </w:t>
      </w:r>
    </w:p>
    <w:p w:rsidR="009F4246" w:rsidRPr="00DA0392" w:rsidRDefault="009F4246" w:rsidP="009F4246">
      <w:pPr>
        <w:pStyle w:val="Heading4"/>
        <w:numPr>
          <w:ilvl w:val="3"/>
          <w:numId w:val="0"/>
        </w:numPr>
        <w:tabs>
          <w:tab w:val="num" w:pos="0"/>
        </w:tabs>
        <w:spacing w:before="220" w:after="120"/>
        <w:ind w:left="864" w:hanging="864"/>
        <w:rPr>
          <w:rStyle w:val="Strong"/>
        </w:rPr>
      </w:pPr>
      <w:bookmarkStart w:id="69" w:name="_Toc275189307"/>
      <w:r w:rsidRPr="00DA0392">
        <w:rPr>
          <w:rStyle w:val="Strong"/>
        </w:rPr>
        <w:t>Crop Idling for Water Transfers</w:t>
      </w:r>
      <w:bookmarkEnd w:id="69"/>
    </w:p>
    <w:p w:rsidR="009F4246" w:rsidRDefault="009F4246" w:rsidP="009F4246">
      <w:pPr>
        <w:pStyle w:val="BodyText"/>
      </w:pPr>
      <w:r>
        <w:t xml:space="preserve">Crop idling is a strategy that removes lands from irrigation and makes water available for transfers. Several of the potential benefits from implementing this strategy include: enhancing water supplier reliability by making water available for redistribution, enhancing water quality, protecting and restoring fish and wildlife, and helping farm communities (as well as urban areas) infuse money into the local economy while increasing the reliability of water supply for urban consumers. </w:t>
      </w:r>
    </w:p>
    <w:p w:rsidR="009F4246" w:rsidRDefault="009F4246" w:rsidP="009F4246">
      <w:pPr>
        <w:pStyle w:val="BodyText"/>
      </w:pPr>
      <w:r>
        <w:t xml:space="preserve">Crop idling strategies identified by the </w:t>
      </w:r>
      <w:r w:rsidRPr="002F385C">
        <w:t xml:space="preserve">California Water Plan Update 2009 </w:t>
      </w:r>
      <w:r>
        <w:t>includes:</w:t>
      </w:r>
    </w:p>
    <w:p w:rsidR="009F4246" w:rsidRDefault="009F4246" w:rsidP="00437F46">
      <w:pPr>
        <w:pStyle w:val="Bullet0"/>
        <w:numPr>
          <w:ilvl w:val="0"/>
          <w:numId w:val="30"/>
        </w:numPr>
      </w:pPr>
      <w:r>
        <w:t>developing necessary coordination structures to satisfy agency policy requirements;</w:t>
      </w:r>
    </w:p>
    <w:p w:rsidR="009F4246" w:rsidRDefault="009F4246" w:rsidP="00437F46">
      <w:pPr>
        <w:pStyle w:val="Bullet0"/>
        <w:numPr>
          <w:ilvl w:val="0"/>
          <w:numId w:val="30"/>
        </w:numPr>
      </w:pPr>
      <w:r>
        <w:t xml:space="preserve">consulting with agencies and entities that will be leading crop idling programs; and </w:t>
      </w:r>
    </w:p>
    <w:p w:rsidR="009F4246" w:rsidRDefault="009F4246" w:rsidP="00437F46">
      <w:pPr>
        <w:pStyle w:val="Bullet0"/>
        <w:numPr>
          <w:ilvl w:val="0"/>
          <w:numId w:val="30"/>
        </w:numPr>
      </w:pPr>
      <w:r>
        <w:t xml:space="preserve">understanding the local community impact and third party impacts to develop and implement necessary actions for maintaining economic stability of local communities and mitigating socioeconomic impacts.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Default="009F4246" w:rsidP="009F4246">
      <w:pPr>
        <w:pStyle w:val="BodyText"/>
      </w:pPr>
      <w:r>
        <w:t>With an agricultural production value of approximately $1.5 billion annually (within Merced County), which generates a large amount of secondary economic activity, agriculture is a significant economic driver in the Region (MAGPI 2009).  Due to the high value of agricultural crops within the Region and the benefits that agriculture imparts to the Region’s economy, crop idling is not a feasible RMS</w:t>
      </w:r>
      <w:r w:rsidR="002A7864">
        <w:t xml:space="preserve"> for the Merced Region</w:t>
      </w:r>
      <w:r>
        <w:t xml:space="preserve">. </w:t>
      </w:r>
    </w:p>
    <w:p w:rsidR="009F4246" w:rsidRPr="001425A9" w:rsidRDefault="009F4246" w:rsidP="009F4246">
      <w:pPr>
        <w:pStyle w:val="Heading4"/>
        <w:numPr>
          <w:ilvl w:val="3"/>
          <w:numId w:val="0"/>
        </w:numPr>
        <w:tabs>
          <w:tab w:val="num" w:pos="0"/>
        </w:tabs>
        <w:spacing w:before="220" w:after="120"/>
        <w:ind w:left="864" w:hanging="864"/>
        <w:rPr>
          <w:rStyle w:val="Strong"/>
        </w:rPr>
      </w:pPr>
      <w:bookmarkStart w:id="70" w:name="_Toc275189309"/>
      <w:r w:rsidRPr="001425A9">
        <w:rPr>
          <w:rStyle w:val="Strong"/>
        </w:rPr>
        <w:t>Dewvaporation or Atmospheric Pressure Desalination</w:t>
      </w:r>
      <w:bookmarkEnd w:id="70"/>
      <w:r w:rsidRPr="001425A9">
        <w:rPr>
          <w:rStyle w:val="Strong"/>
        </w:rPr>
        <w:t xml:space="preserve"> </w:t>
      </w:r>
    </w:p>
    <w:p w:rsidR="009F4246" w:rsidRPr="009F3B7A" w:rsidRDefault="009F4246" w:rsidP="009F4246">
      <w:pPr>
        <w:pStyle w:val="BodyText"/>
      </w:pPr>
      <w:r w:rsidRPr="009F3B7A">
        <w:t xml:space="preserve">The dewvaporation or atmospheric pressure desalination strategy would heat brackish water until deposits of fresh water </w:t>
      </w:r>
      <w:r>
        <w:t>a</w:t>
      </w:r>
      <w:r w:rsidRPr="009F3B7A">
        <w:t xml:space="preserve">re collected </w:t>
      </w:r>
      <w:r>
        <w:t xml:space="preserve">as dew </w:t>
      </w:r>
      <w:r w:rsidRPr="009F3B7A">
        <w:t xml:space="preserve">from the opposite side of a heat transfer wall. The heat sources for this </w:t>
      </w:r>
      <w:r w:rsidRPr="009F3B7A">
        <w:lastRenderedPageBreak/>
        <w:t>strategy can be derived from multiple sources (i.e. fuel, solar, waste heat) and the energy required for evaporation can be supplied by the energy released from the dew formation.</w:t>
      </w:r>
    </w:p>
    <w:p w:rsidR="009F4246" w:rsidRPr="006C77B3" w:rsidRDefault="009F4246" w:rsidP="009F4246">
      <w:pPr>
        <w:pStyle w:val="BodyText"/>
      </w:pPr>
      <w:r>
        <w:t xml:space="preserve">Though dewvaporation technology is still being developed in California, Arizona State University (ASU) currently has a dewvaporation pilot project underway. The potential benefits of this technology include the ability to provide small amounts of water in remote locations (basic tests have produced up to 150 gallons per day) and the ability to reclaim salt water at relatively low costs.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Default="009F4246" w:rsidP="009F4246">
      <w:pPr>
        <w:pStyle w:val="BodyText"/>
      </w:pPr>
      <w:r>
        <w:t xml:space="preserve">Dewvaporation or atmospheric pressure desalination </w:t>
      </w:r>
      <w:r w:rsidRPr="00BB6DD8">
        <w:t xml:space="preserve">is not currently being planned or explored in </w:t>
      </w:r>
      <w:r>
        <w:t xml:space="preserve">the Merced IRWM Region because it is not a feasible RMS. Due to low water yields expected from this strategy, it is unlikely to serve as a future water source for the Region. </w:t>
      </w:r>
    </w:p>
    <w:p w:rsidR="009F4246" w:rsidRPr="001425A9" w:rsidRDefault="009F4246" w:rsidP="009F4246">
      <w:pPr>
        <w:pStyle w:val="Heading4"/>
        <w:numPr>
          <w:ilvl w:val="3"/>
          <w:numId w:val="0"/>
        </w:numPr>
        <w:tabs>
          <w:tab w:val="num" w:pos="0"/>
        </w:tabs>
        <w:spacing w:before="220" w:after="120"/>
        <w:ind w:left="864" w:hanging="864"/>
        <w:rPr>
          <w:rStyle w:val="Strong"/>
        </w:rPr>
      </w:pPr>
      <w:bookmarkStart w:id="71" w:name="_Toc275189311"/>
      <w:r w:rsidRPr="001425A9">
        <w:rPr>
          <w:rStyle w:val="Strong"/>
        </w:rPr>
        <w:t>Fog Collection</w:t>
      </w:r>
      <w:bookmarkEnd w:id="71"/>
    </w:p>
    <w:p w:rsidR="009F4246" w:rsidRPr="009F3B7A" w:rsidRDefault="009F4246" w:rsidP="009F4246">
      <w:pPr>
        <w:pStyle w:val="BodyText"/>
      </w:pPr>
      <w:r w:rsidRPr="009F3B7A">
        <w:t>Fog collection is a form of precipitation enhancement that has yet to be used in California</w:t>
      </w:r>
      <w:r>
        <w:t>,</w:t>
      </w:r>
      <w:r w:rsidRPr="009F3B7A">
        <w:t xml:space="preserve"> </w:t>
      </w:r>
      <w:r>
        <w:t>al</w:t>
      </w:r>
      <w:r w:rsidRPr="009F3B7A">
        <w:t xml:space="preserve">though it does occur naturally along coastal </w:t>
      </w:r>
      <w:r>
        <w:t>zones</w:t>
      </w:r>
      <w:r w:rsidRPr="009F3B7A">
        <w:t xml:space="preserve">. Though there is interest to use this strategy for increasing domestic water supplies in dry areas, such as California desert regions, this strategy is more appropriate for regions near the ocean. </w:t>
      </w:r>
    </w:p>
    <w:p w:rsidR="009F4246" w:rsidRPr="00DF7AA0" w:rsidRDefault="009F4246" w:rsidP="009F4246">
      <w:pPr>
        <w:pStyle w:val="BodyText"/>
      </w:pPr>
      <w:r>
        <w:t>The potential benefits of fog collection primarily include increasing water supplies. For example, a fog collection project in Chile yielded about 2,800 gallons per day from about 37,700 square feet of collection net. However, this strategy produces limited volumes of water supply.</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Default="009F4246" w:rsidP="009F4246">
      <w:pPr>
        <w:pStyle w:val="BodyText"/>
      </w:pPr>
      <w:r>
        <w:t xml:space="preserve">Due to climactic conditions in the Region, which results in negligible amounts of fog, fog collection </w:t>
      </w:r>
      <w:r w:rsidRPr="00BB6DD8">
        <w:t>is not currently being planned or explored in the</w:t>
      </w:r>
      <w:r>
        <w:t xml:space="preserve"> Merced IRWM Region. </w:t>
      </w:r>
    </w:p>
    <w:p w:rsidR="009F4246" w:rsidRPr="001425A9" w:rsidRDefault="009F4246" w:rsidP="009F4246">
      <w:pPr>
        <w:pStyle w:val="Heading4"/>
        <w:numPr>
          <w:ilvl w:val="3"/>
          <w:numId w:val="0"/>
        </w:numPr>
        <w:tabs>
          <w:tab w:val="num" w:pos="0"/>
        </w:tabs>
        <w:spacing w:before="220" w:after="120"/>
        <w:ind w:left="864" w:hanging="864"/>
        <w:rPr>
          <w:rStyle w:val="Strong"/>
        </w:rPr>
      </w:pPr>
      <w:bookmarkStart w:id="72" w:name="_Toc275189313"/>
      <w:r w:rsidRPr="001425A9">
        <w:rPr>
          <w:rStyle w:val="Strong"/>
        </w:rPr>
        <w:t>Irrigated Land Retirement</w:t>
      </w:r>
      <w:bookmarkEnd w:id="72"/>
    </w:p>
    <w:p w:rsidR="009F4246" w:rsidRDefault="009F4246" w:rsidP="009F4246">
      <w:pPr>
        <w:pStyle w:val="BodyText"/>
      </w:pPr>
      <w:r>
        <w:t xml:space="preserve">Irrigated land retirement is the removal of farmland from irrigated agriculture and increasing water availability for redistribution for other uses. The potential benefits from retiring irrigated land include: enhancing water supply reliability, enhancing water quality, protecting and restoring fish and wildlife resources, reducing drainage volume and associated costs due to drainage disposal. </w:t>
      </w:r>
    </w:p>
    <w:p w:rsidR="009F4246" w:rsidRDefault="009F4246" w:rsidP="009F4246">
      <w:pPr>
        <w:pStyle w:val="BodyText"/>
      </w:pPr>
      <w:r>
        <w:t xml:space="preserve">Strategies for facilitating irrigated land retirement programs identified by the </w:t>
      </w:r>
      <w:r w:rsidRPr="009F3B7A">
        <w:t>California Water Plan Update 2009</w:t>
      </w:r>
      <w:r>
        <w:t xml:space="preserve"> include:</w:t>
      </w:r>
    </w:p>
    <w:p w:rsidR="009F4246" w:rsidRDefault="009F4246" w:rsidP="00437F46">
      <w:pPr>
        <w:pStyle w:val="Bullet0"/>
        <w:numPr>
          <w:ilvl w:val="0"/>
          <w:numId w:val="31"/>
        </w:numPr>
      </w:pPr>
      <w:r>
        <w:t>evaluating and ensuring urban areas receiving water made available from land retirement have exhausted all means of water conservation;</w:t>
      </w:r>
    </w:p>
    <w:p w:rsidR="009F4246" w:rsidRDefault="009F4246" w:rsidP="00437F46">
      <w:pPr>
        <w:pStyle w:val="Bullet0"/>
        <w:numPr>
          <w:ilvl w:val="0"/>
          <w:numId w:val="31"/>
        </w:numPr>
      </w:pPr>
      <w:r>
        <w:t>making all land retirement programs voluntary;</w:t>
      </w:r>
    </w:p>
    <w:p w:rsidR="009F4246" w:rsidRDefault="009F4246" w:rsidP="00437F46">
      <w:pPr>
        <w:pStyle w:val="Bullet0"/>
        <w:numPr>
          <w:ilvl w:val="0"/>
          <w:numId w:val="31"/>
        </w:numPr>
      </w:pPr>
      <w:r>
        <w:t xml:space="preserve">studying local community and third party impacts from land retirement such as from reduced agricultural production inputs, reduced farm income, and habitat restoration; and </w:t>
      </w:r>
    </w:p>
    <w:p w:rsidR="009F4246" w:rsidRDefault="009F4246" w:rsidP="00437F46">
      <w:pPr>
        <w:pStyle w:val="Bullet0"/>
        <w:numPr>
          <w:ilvl w:val="0"/>
          <w:numId w:val="31"/>
        </w:numPr>
      </w:pPr>
      <w:r>
        <w:t>developing and implementing necessary actions for maintaining the economic stability of local communities and mitigating socioeconomic impacts.</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Default="009F4246" w:rsidP="009F4246">
      <w:pPr>
        <w:pStyle w:val="BodyText"/>
      </w:pPr>
      <w:r>
        <w:t>Irrigated land retirement</w:t>
      </w:r>
      <w:r w:rsidRPr="00BB6DD8">
        <w:t xml:space="preserve"> is not currently being planned or explored in the </w:t>
      </w:r>
      <w:r>
        <w:t>Merced IRWM Region</w:t>
      </w:r>
      <w:r w:rsidRPr="00BB6DD8">
        <w:t>.</w:t>
      </w:r>
      <w:r>
        <w:t xml:space="preserve"> As explained above with crop idling, high agricultural productivity and resulting economic outputs from the agricultural industry in Region make this highly unlikely in the near-term future.</w:t>
      </w:r>
    </w:p>
    <w:p w:rsidR="009F4246" w:rsidRPr="008922D8" w:rsidRDefault="009F4246" w:rsidP="009F4246">
      <w:pPr>
        <w:pStyle w:val="Heading4"/>
        <w:numPr>
          <w:ilvl w:val="3"/>
          <w:numId w:val="0"/>
        </w:numPr>
        <w:tabs>
          <w:tab w:val="num" w:pos="0"/>
        </w:tabs>
        <w:spacing w:before="220" w:after="120"/>
        <w:ind w:left="864" w:hanging="864"/>
        <w:rPr>
          <w:rStyle w:val="Strong"/>
        </w:rPr>
      </w:pPr>
      <w:bookmarkStart w:id="73" w:name="_Toc275189315"/>
      <w:r w:rsidRPr="008922D8">
        <w:rPr>
          <w:rStyle w:val="Strong"/>
        </w:rPr>
        <w:lastRenderedPageBreak/>
        <w:t>Rainfed Agriculture</w:t>
      </w:r>
      <w:bookmarkEnd w:id="73"/>
    </w:p>
    <w:p w:rsidR="009F4246" w:rsidRDefault="009F4246" w:rsidP="009F4246">
      <w:pPr>
        <w:pStyle w:val="BodyText"/>
      </w:pPr>
      <w:r>
        <w:t xml:space="preserve">The rainfed agriculture strategy involves providing consumptive water use to crops by rainfall on a real time basis. Several of the potential benefits associated with rainfed agriculture include increases in water supply (though limited), improved post harvest/pre-planting soil management for winter crops, and decreases in soil erosion. However, due to the unpredictability of rainfall frequency, duration, and amount, this strategy is highly uncertain and risky. Additionally, the quantification of any potential water savings from rainfed agriculture, though small, will not be possible due to lack of available information. </w:t>
      </w:r>
    </w:p>
    <w:p w:rsidR="009F4246" w:rsidRDefault="009F4246" w:rsidP="009F4246">
      <w:pPr>
        <w:pStyle w:val="BodyText"/>
      </w:pPr>
      <w:r>
        <w:t xml:space="preserve">Strategies for implementing rainfed agriculture programs identified by the </w:t>
      </w:r>
      <w:r w:rsidRPr="002F385C">
        <w:t>California Water Plan Update 2009</w:t>
      </w:r>
      <w:r>
        <w:t xml:space="preserve"> include:</w:t>
      </w:r>
    </w:p>
    <w:p w:rsidR="009F4246" w:rsidRDefault="009F4246" w:rsidP="00437F46">
      <w:pPr>
        <w:pStyle w:val="Bullet0"/>
        <w:numPr>
          <w:ilvl w:val="0"/>
          <w:numId w:val="32"/>
        </w:numPr>
      </w:pPr>
      <w:r>
        <w:t xml:space="preserve">developing new technologies, management, and efficient water management practices for rainfed agriculture; </w:t>
      </w:r>
    </w:p>
    <w:p w:rsidR="009F4246" w:rsidRDefault="009F4246" w:rsidP="00437F46">
      <w:pPr>
        <w:pStyle w:val="Bullet0"/>
        <w:numPr>
          <w:ilvl w:val="0"/>
          <w:numId w:val="32"/>
        </w:numPr>
      </w:pPr>
      <w:r>
        <w:t>providing technical and financial assistance for implementing rainfed agriculture technologies and management practices; and</w:t>
      </w:r>
    </w:p>
    <w:p w:rsidR="009F4246" w:rsidRPr="00A754EE" w:rsidRDefault="009F4246" w:rsidP="00437F46">
      <w:pPr>
        <w:pStyle w:val="Bullet0"/>
        <w:numPr>
          <w:ilvl w:val="0"/>
          <w:numId w:val="32"/>
        </w:numPr>
      </w:pPr>
      <w:r>
        <w:t xml:space="preserve">developing cooperative efforts to link rainfed agriculture runoff and water banking and conjunctive use activities and groundwater recharge.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Default="009F4246" w:rsidP="009F4246">
      <w:pPr>
        <w:pStyle w:val="BodyText"/>
      </w:pPr>
      <w:r>
        <w:t xml:space="preserve">While rainfed agriculture is not currently employed within the Region, due to variable precipitation and the abundance of agriculture, this strategy could potentially be employed in the future. </w:t>
      </w:r>
    </w:p>
    <w:p w:rsidR="009F4246" w:rsidRPr="008922D8" w:rsidRDefault="009F4246" w:rsidP="009F4246">
      <w:pPr>
        <w:pStyle w:val="Heading4"/>
        <w:numPr>
          <w:ilvl w:val="3"/>
          <w:numId w:val="0"/>
        </w:numPr>
        <w:tabs>
          <w:tab w:val="num" w:pos="0"/>
        </w:tabs>
        <w:spacing w:before="220" w:after="120"/>
        <w:ind w:left="864" w:hanging="864"/>
        <w:rPr>
          <w:rStyle w:val="Strong"/>
        </w:rPr>
      </w:pPr>
      <w:bookmarkStart w:id="74" w:name="_Toc275189317"/>
      <w:r w:rsidRPr="008922D8">
        <w:rPr>
          <w:rStyle w:val="Strong"/>
        </w:rPr>
        <w:t>Waterbag Transport/Storage Technology</w:t>
      </w:r>
      <w:bookmarkEnd w:id="74"/>
    </w:p>
    <w:p w:rsidR="009F4246" w:rsidRPr="009F3B7A" w:rsidRDefault="009F4246" w:rsidP="009F4246">
      <w:pPr>
        <w:pStyle w:val="BodyText"/>
      </w:pPr>
      <w:r w:rsidRPr="009F3B7A">
        <w:t>The waterbag transport/storage technology involves diverting water in areas that have unallocated freshwater supplies, storing the water in large inflatable bladders, and towing them to an alternate coastal region. Currently, this strategy is not used in California though there have been various proposal</w:t>
      </w:r>
      <w:r>
        <w:t>s</w:t>
      </w:r>
      <w:r w:rsidRPr="009F3B7A">
        <w:t xml:space="preserve"> for this technology worldwide. Several of the potential benefits associated to waterbag transport/storage technology includes: improvements in drought preparedness and water quality, reductions in groundwater overdraft, and provides environmental, energy and water supply benefits.</w:t>
      </w:r>
      <w:r>
        <w:t xml:space="preserve"> </w:t>
      </w:r>
    </w:p>
    <w:p w:rsidR="009F4246" w:rsidRPr="00FE7405" w:rsidRDefault="009F4246" w:rsidP="009F4246">
      <w:pPr>
        <w:pStyle w:val="Heading4"/>
        <w:numPr>
          <w:ilvl w:val="3"/>
          <w:numId w:val="0"/>
        </w:numPr>
        <w:tabs>
          <w:tab w:val="num" w:pos="0"/>
        </w:tabs>
        <w:spacing w:before="220" w:after="120"/>
        <w:ind w:left="864" w:hanging="864"/>
        <w:rPr>
          <w:rStyle w:val="Strong"/>
          <w:b/>
          <w:i/>
        </w:rPr>
      </w:pPr>
      <w:r>
        <w:rPr>
          <w:rStyle w:val="Strong"/>
          <w:b/>
          <w:i/>
        </w:rPr>
        <w:t xml:space="preserve">Merced IRWM Region Efforts </w:t>
      </w:r>
    </w:p>
    <w:p w:rsidR="009F4246" w:rsidRPr="000536AB" w:rsidRDefault="009F4246" w:rsidP="009F4246">
      <w:pPr>
        <w:pStyle w:val="BodyText"/>
      </w:pPr>
      <w:r>
        <w:t>The Merced IRWM Region is located inland, and is surrounded by mountains.  Because the Region lacks access to an ocean port, waterbag transport/storage technology</w:t>
      </w:r>
      <w:r w:rsidRPr="00BB6DD8">
        <w:t xml:space="preserve"> is not currently being planned or explored in </w:t>
      </w:r>
      <w:r>
        <w:t xml:space="preserve">the Region. </w:t>
      </w:r>
    </w:p>
    <w:p w:rsidR="009F4246" w:rsidRDefault="009F4246" w:rsidP="009F4246">
      <w:pPr>
        <w:pStyle w:val="Heading2"/>
        <w:tabs>
          <w:tab w:val="clear" w:pos="720"/>
        </w:tabs>
        <w:spacing w:before="220" w:after="120"/>
      </w:pPr>
      <w:bookmarkStart w:id="75" w:name="_Toc275189321"/>
      <w:bookmarkStart w:id="76" w:name="_Toc276555250"/>
      <w:bookmarkStart w:id="77" w:name="_Toc278811229"/>
      <w:bookmarkStart w:id="78" w:name="_Toc329357480"/>
      <w:r>
        <w:t>Adapting Resource Management Strategies to Climate Change</w:t>
      </w:r>
      <w:bookmarkEnd w:id="75"/>
      <w:bookmarkEnd w:id="76"/>
      <w:bookmarkEnd w:id="77"/>
      <w:bookmarkEnd w:id="78"/>
    </w:p>
    <w:p w:rsidR="009F4246" w:rsidRDefault="009F4246" w:rsidP="009F4246">
      <w:pPr>
        <w:pStyle w:val="BodyText"/>
      </w:pPr>
      <w:r>
        <w:t xml:space="preserve">The variability of location, timing, amount, and form of precipitation in California, suggested as a result of climate change, could present some uncertainty to the availability of future surface water supplies for the Region. DWR has determined that the Sierra snowmelt is shrinking and that melting is occurring earlier, shifting runoff from the spring further into the winter and causing winter flooding. Concerns about climate uncertainty have resulted in the need to adapt existing flood management and water supply systems in response to changing conditions. </w:t>
      </w:r>
    </w:p>
    <w:p w:rsidR="009F4246" w:rsidRDefault="009F4246" w:rsidP="009F4246">
      <w:pPr>
        <w:pStyle w:val="BodyText"/>
      </w:pPr>
      <w:r>
        <w:t xml:space="preserve">As vulnerability tools and assessments are developed related to impacts that climate change may have on water resources, additional adaptation strategies will be identified to address the potential region-specific impacts of climate change. </w:t>
      </w:r>
    </w:p>
    <w:p w:rsidR="009F4246" w:rsidRDefault="009F4246" w:rsidP="009F4246">
      <w:pPr>
        <w:pStyle w:val="BodyText"/>
      </w:pPr>
      <w:r>
        <w:t xml:space="preserve">Achievable “no regret” management practices for addressing climate change concerns that the Merced IRWM Region can employ include: </w:t>
      </w:r>
    </w:p>
    <w:p w:rsidR="009F4246" w:rsidRDefault="009F4246" w:rsidP="00437F46">
      <w:pPr>
        <w:pStyle w:val="Bullet0"/>
        <w:numPr>
          <w:ilvl w:val="0"/>
          <w:numId w:val="33"/>
        </w:numPr>
      </w:pPr>
      <w:r>
        <w:t xml:space="preserve">continued investment in local water conservation; </w:t>
      </w:r>
    </w:p>
    <w:p w:rsidR="009F4246" w:rsidRDefault="009F4246" w:rsidP="00437F46">
      <w:pPr>
        <w:pStyle w:val="Bullet0"/>
        <w:numPr>
          <w:ilvl w:val="0"/>
          <w:numId w:val="33"/>
        </w:numPr>
      </w:pPr>
      <w:r>
        <w:lastRenderedPageBreak/>
        <w:t>diversification of local water supply portfolio;</w:t>
      </w:r>
    </w:p>
    <w:p w:rsidR="009F4246" w:rsidRDefault="009F4246" w:rsidP="00437F46">
      <w:pPr>
        <w:pStyle w:val="Bullet0"/>
        <w:numPr>
          <w:ilvl w:val="0"/>
          <w:numId w:val="33"/>
        </w:numPr>
      </w:pPr>
      <w:r>
        <w:t xml:space="preserve">practicing integrated flood management; </w:t>
      </w:r>
    </w:p>
    <w:p w:rsidR="009F4246" w:rsidRDefault="009F4246" w:rsidP="00437F46">
      <w:pPr>
        <w:pStyle w:val="Bullet0"/>
        <w:numPr>
          <w:ilvl w:val="0"/>
          <w:numId w:val="33"/>
        </w:numPr>
      </w:pPr>
      <w:r>
        <w:t xml:space="preserve">increasing conjunctive use of available water supplies; </w:t>
      </w:r>
    </w:p>
    <w:p w:rsidR="009F4246" w:rsidRDefault="009F4246" w:rsidP="00437F46">
      <w:pPr>
        <w:pStyle w:val="Bullet0"/>
        <w:numPr>
          <w:ilvl w:val="0"/>
          <w:numId w:val="33"/>
        </w:numPr>
      </w:pPr>
      <w:r>
        <w:t xml:space="preserve">protecting and restoring water-related ecosystems; </w:t>
      </w:r>
    </w:p>
    <w:p w:rsidR="009F4246" w:rsidRDefault="009F4246" w:rsidP="00437F46">
      <w:pPr>
        <w:pStyle w:val="Bullet0"/>
        <w:numPr>
          <w:ilvl w:val="0"/>
          <w:numId w:val="33"/>
        </w:numPr>
      </w:pPr>
      <w:r>
        <w:t>increasing water reuse and recycling;</w:t>
      </w:r>
    </w:p>
    <w:p w:rsidR="009F4246" w:rsidRDefault="009F4246" w:rsidP="00437F46">
      <w:pPr>
        <w:pStyle w:val="Bullet0"/>
        <w:numPr>
          <w:ilvl w:val="0"/>
          <w:numId w:val="33"/>
        </w:numPr>
      </w:pPr>
      <w:r>
        <w:t xml:space="preserve">monitoring local and regional activities; </w:t>
      </w:r>
    </w:p>
    <w:p w:rsidR="009F4246" w:rsidRDefault="009F4246" w:rsidP="00437F46">
      <w:pPr>
        <w:pStyle w:val="Bullet0"/>
        <w:numPr>
          <w:ilvl w:val="0"/>
          <w:numId w:val="33"/>
        </w:numPr>
      </w:pPr>
      <w:r>
        <w:t xml:space="preserve">tracking related legislation; </w:t>
      </w:r>
    </w:p>
    <w:p w:rsidR="009F4246" w:rsidRDefault="009F4246" w:rsidP="00437F46">
      <w:pPr>
        <w:pStyle w:val="Bullet0"/>
        <w:numPr>
          <w:ilvl w:val="0"/>
          <w:numId w:val="33"/>
        </w:numPr>
      </w:pPr>
      <w:r>
        <w:t>investigating water supply/energy relationships and coordinating with larger water utilities; and</w:t>
      </w:r>
    </w:p>
    <w:p w:rsidR="009F4246" w:rsidRDefault="009F4246" w:rsidP="00437F46">
      <w:pPr>
        <w:pStyle w:val="BulletLast"/>
        <w:numPr>
          <w:ilvl w:val="0"/>
          <w:numId w:val="33"/>
        </w:numPr>
      </w:pPr>
      <w:r>
        <w:t xml:space="preserve">following the State’s required adaptation strategies and legislation. </w:t>
      </w:r>
    </w:p>
    <w:p w:rsidR="009F4246" w:rsidRDefault="009F4246" w:rsidP="009F4246">
      <w:pPr>
        <w:pStyle w:val="BodyText"/>
      </w:pPr>
      <w:r>
        <w:t xml:space="preserve">RMS that are implemented to manage water resources can also address climate change adaptation and/or mitigation. </w:t>
      </w:r>
      <w:r w:rsidRPr="005F2AD0">
        <w:rPr>
          <w:b/>
        </w:rPr>
        <w:t>Table 3</w:t>
      </w:r>
      <w:r>
        <w:t xml:space="preserve"> was ad</w:t>
      </w:r>
      <w:r w:rsidR="002A7864">
        <w:t>a</w:t>
      </w:r>
      <w:r>
        <w:t xml:space="preserve">pted from the </w:t>
      </w:r>
      <w:r w:rsidRPr="002F385C">
        <w:t>California Water Plan Update 2009</w:t>
      </w:r>
      <w:r>
        <w:t xml:space="preserve">; it categorizes resource management strategies and identifies </w:t>
      </w:r>
      <w:r w:rsidR="002A7864">
        <w:t>greenhouse gas (</w:t>
      </w:r>
      <w:r>
        <w:t>GHG</w:t>
      </w:r>
      <w:r w:rsidR="002A7864">
        <w:t>)</w:t>
      </w:r>
      <w:r>
        <w:t xml:space="preserve"> reduction opportunities associated with each RMS.</w:t>
      </w:r>
    </w:p>
    <w:p w:rsidR="009F4246" w:rsidRDefault="009F4246" w:rsidP="009F4246">
      <w:pPr>
        <w:rPr>
          <w:b/>
          <w:szCs w:val="22"/>
        </w:rPr>
      </w:pPr>
      <w:bookmarkStart w:id="79" w:name="_Toc276555254"/>
      <w:r>
        <w:br w:type="page"/>
      </w:r>
    </w:p>
    <w:p w:rsidR="009F4246" w:rsidRDefault="009F4246" w:rsidP="009F4246">
      <w:pPr>
        <w:pStyle w:val="Caption-Table"/>
      </w:pPr>
      <w:bookmarkStart w:id="80" w:name="_Toc278811245"/>
      <w:r>
        <w:lastRenderedPageBreak/>
        <w:t>Table 3</w:t>
      </w:r>
      <w:r w:rsidRPr="00132A3A">
        <w:t>: Resource Management Strategies</w:t>
      </w:r>
      <w:r>
        <w:t xml:space="preserve"> and Greenhouse Gas (GHG) Reduction Opportunities</w:t>
      </w:r>
      <w:bookmarkEnd w:id="79"/>
      <w:bookmarkEnd w:id="80"/>
    </w:p>
    <w:tbl>
      <w:tblPr>
        <w:tblStyle w:val="Table-IRWMP"/>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3819"/>
        <w:gridCol w:w="4245"/>
      </w:tblGrid>
      <w:tr w:rsidR="009F4246" w:rsidTr="009F4246">
        <w:trPr>
          <w:cnfStyle w:val="100000000000"/>
          <w:trHeight w:val="360"/>
          <w:tblHeader/>
        </w:trPr>
        <w:tc>
          <w:tcPr>
            <w:cnfStyle w:val="001000000000"/>
            <w:tcW w:w="207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cPr>
          <w:p w:rsidR="009F4246" w:rsidRPr="00E70615" w:rsidRDefault="009F4246" w:rsidP="009F4246">
            <w:pPr>
              <w:pStyle w:val="tabletext0"/>
            </w:pPr>
            <w:r>
              <w:t>Management Objectives</w:t>
            </w:r>
          </w:p>
        </w:tc>
        <w:tc>
          <w:tcPr>
            <w:tcW w:w="38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cPr>
          <w:p w:rsidR="009F4246" w:rsidRPr="00E70615" w:rsidRDefault="009F4246" w:rsidP="009F4246">
            <w:pPr>
              <w:pStyle w:val="tabletext0"/>
              <w:cnfStyle w:val="100000000000"/>
            </w:pPr>
            <w:r>
              <w:t>Resource Management Strategy</w:t>
            </w:r>
          </w:p>
        </w:tc>
        <w:tc>
          <w:tcPr>
            <w:tcW w:w="424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8CCE4" w:themeFill="accent1" w:themeFillTint="66"/>
          </w:tcPr>
          <w:p w:rsidR="009F4246" w:rsidRPr="00E70615" w:rsidRDefault="009F4246" w:rsidP="009F4246">
            <w:pPr>
              <w:pStyle w:val="tabletext0"/>
              <w:cnfStyle w:val="100000000000"/>
            </w:pPr>
            <w:r>
              <w:t>GHG Reduction Opportunities</w:t>
            </w:r>
          </w:p>
        </w:tc>
      </w:tr>
      <w:tr w:rsidR="009F4246" w:rsidTr="009F4246">
        <w:trPr>
          <w:trHeight w:val="288"/>
        </w:trPr>
        <w:tc>
          <w:tcPr>
            <w:cnfStyle w:val="001000000000"/>
            <w:tcW w:w="2079" w:type="dxa"/>
          </w:tcPr>
          <w:p w:rsidR="009F4246" w:rsidRPr="009E4462" w:rsidRDefault="009F4246" w:rsidP="009F4246">
            <w:pPr>
              <w:pStyle w:val="tabletext0"/>
              <w:jc w:val="left"/>
            </w:pPr>
            <w:r w:rsidRPr="009E4462">
              <w:t>Reduce Water Demand</w:t>
            </w:r>
          </w:p>
        </w:tc>
        <w:tc>
          <w:tcPr>
            <w:tcW w:w="3819" w:type="dxa"/>
          </w:tcPr>
          <w:p w:rsidR="009F4246" w:rsidRPr="009E4462" w:rsidRDefault="009F4246" w:rsidP="009F4246">
            <w:pPr>
              <w:pStyle w:val="tabletext0"/>
              <w:jc w:val="left"/>
              <w:cnfStyle w:val="000000000000"/>
            </w:pPr>
            <w:r w:rsidRPr="009E4462">
              <w:t xml:space="preserve">Agricultural Water Use Efficiency </w:t>
            </w:r>
          </w:p>
          <w:p w:rsidR="009F4246" w:rsidRPr="009E4462" w:rsidRDefault="009F4246" w:rsidP="009F4246">
            <w:pPr>
              <w:pStyle w:val="tabletext0"/>
              <w:jc w:val="left"/>
              <w:cnfStyle w:val="000000000000"/>
            </w:pPr>
            <w:r w:rsidRPr="009E4462">
              <w:t>Urban Water Use Efficiency</w:t>
            </w:r>
          </w:p>
        </w:tc>
        <w:tc>
          <w:tcPr>
            <w:tcW w:w="4245" w:type="dxa"/>
          </w:tcPr>
          <w:p w:rsidR="009F4246" w:rsidRPr="008C0CA1" w:rsidRDefault="009F4246" w:rsidP="009F4246">
            <w:pPr>
              <w:pStyle w:val="tabletext0"/>
              <w:jc w:val="left"/>
              <w:cnfStyle w:val="000000000000"/>
            </w:pPr>
            <w:r>
              <w:t>Reducing water demands will reduce groundwater pumping demands, which result in GHG emissions.</w:t>
            </w:r>
          </w:p>
        </w:tc>
      </w:tr>
      <w:tr w:rsidR="009F4246" w:rsidTr="009F4246">
        <w:trPr>
          <w:trHeight w:val="288"/>
        </w:trPr>
        <w:tc>
          <w:tcPr>
            <w:cnfStyle w:val="001000000000"/>
            <w:tcW w:w="2079" w:type="dxa"/>
          </w:tcPr>
          <w:p w:rsidR="009F4246" w:rsidRPr="009E4462" w:rsidRDefault="009F4246" w:rsidP="009F4246">
            <w:pPr>
              <w:pStyle w:val="tabletext0"/>
              <w:jc w:val="left"/>
            </w:pPr>
            <w:r w:rsidRPr="009E4462">
              <w:t xml:space="preserve">Improve Operational Efficiency </w:t>
            </w:r>
            <w:r w:rsidRPr="009E4462">
              <w:br/>
              <w:t xml:space="preserve">and Transfers </w:t>
            </w:r>
          </w:p>
        </w:tc>
        <w:tc>
          <w:tcPr>
            <w:tcW w:w="3819" w:type="dxa"/>
          </w:tcPr>
          <w:p w:rsidR="009F4246" w:rsidRPr="009E4462" w:rsidRDefault="009F4246" w:rsidP="009F4246">
            <w:pPr>
              <w:pStyle w:val="tabletext0"/>
              <w:jc w:val="left"/>
              <w:cnfStyle w:val="000000000000"/>
            </w:pPr>
            <w:r w:rsidRPr="009E4462">
              <w:t>Conveyance – Regional/local</w:t>
            </w:r>
          </w:p>
          <w:p w:rsidR="009F4246" w:rsidRPr="009E4462" w:rsidRDefault="009F4246" w:rsidP="009F4246">
            <w:pPr>
              <w:pStyle w:val="tabletext0"/>
              <w:jc w:val="left"/>
              <w:cnfStyle w:val="000000000000"/>
            </w:pPr>
            <w:r w:rsidRPr="009E4462">
              <w:t>System Reoperation</w:t>
            </w:r>
          </w:p>
          <w:p w:rsidR="009F4246" w:rsidRPr="009E4462" w:rsidRDefault="009F4246" w:rsidP="009F4246">
            <w:pPr>
              <w:pStyle w:val="tabletext0"/>
              <w:jc w:val="left"/>
              <w:cnfStyle w:val="000000000000"/>
            </w:pPr>
            <w:r w:rsidRPr="009E4462">
              <w:t>Water Transfers</w:t>
            </w:r>
          </w:p>
        </w:tc>
        <w:tc>
          <w:tcPr>
            <w:tcW w:w="4245" w:type="dxa"/>
          </w:tcPr>
          <w:p w:rsidR="009F4246" w:rsidRPr="008C0CA1" w:rsidRDefault="009F4246" w:rsidP="009F4246">
            <w:pPr>
              <w:pStyle w:val="tabletext0"/>
              <w:jc w:val="left"/>
              <w:cnfStyle w:val="000000000000"/>
            </w:pPr>
            <w:r>
              <w:t>Improving operational efficiencies can improve the overall efficiency of the Region’s water system, thereby reducing cumulative energy demands and GHG emissions.</w:t>
            </w:r>
          </w:p>
        </w:tc>
      </w:tr>
      <w:tr w:rsidR="009F4246" w:rsidTr="009F4246">
        <w:trPr>
          <w:trHeight w:val="288"/>
        </w:trPr>
        <w:tc>
          <w:tcPr>
            <w:cnfStyle w:val="001000000000"/>
            <w:tcW w:w="2079" w:type="dxa"/>
          </w:tcPr>
          <w:p w:rsidR="009F4246" w:rsidRPr="009E4462" w:rsidRDefault="009F4246" w:rsidP="009F4246">
            <w:pPr>
              <w:pStyle w:val="tabletext0"/>
              <w:jc w:val="left"/>
            </w:pPr>
            <w:r w:rsidRPr="009E4462">
              <w:t>Increase Water Supply</w:t>
            </w:r>
          </w:p>
        </w:tc>
        <w:tc>
          <w:tcPr>
            <w:tcW w:w="3819" w:type="dxa"/>
          </w:tcPr>
          <w:p w:rsidR="009F4246" w:rsidRPr="009E4462" w:rsidRDefault="009F4246" w:rsidP="009F4246">
            <w:pPr>
              <w:pStyle w:val="tabletext0"/>
              <w:jc w:val="left"/>
              <w:cnfStyle w:val="000000000000"/>
            </w:pPr>
            <w:r w:rsidRPr="009E4462">
              <w:t xml:space="preserve">Conjunctive Management &amp; Groundwater </w:t>
            </w:r>
          </w:p>
          <w:p w:rsidR="009F4246" w:rsidRPr="009E4462" w:rsidRDefault="009F4246" w:rsidP="009F4246">
            <w:pPr>
              <w:pStyle w:val="tabletext0"/>
              <w:jc w:val="left"/>
              <w:cnfStyle w:val="000000000000"/>
            </w:pPr>
            <w:r w:rsidRPr="009E4462">
              <w:t>Precipitation Enhancement</w:t>
            </w:r>
          </w:p>
          <w:p w:rsidR="009F4246" w:rsidRPr="009E4462" w:rsidRDefault="009F4246" w:rsidP="009F4246">
            <w:pPr>
              <w:pStyle w:val="tabletext0"/>
              <w:jc w:val="left"/>
              <w:cnfStyle w:val="000000000000"/>
            </w:pPr>
            <w:r w:rsidRPr="009E4462">
              <w:t>Recycled Municipal Water</w:t>
            </w:r>
          </w:p>
          <w:p w:rsidR="009F4246" w:rsidRPr="009E4462" w:rsidRDefault="009F4246" w:rsidP="009F4246">
            <w:pPr>
              <w:pStyle w:val="tabletext0"/>
              <w:jc w:val="left"/>
              <w:cnfStyle w:val="000000000000"/>
            </w:pPr>
            <w:r w:rsidRPr="009E4462">
              <w:t>Surface Storage – Regional/local</w:t>
            </w:r>
          </w:p>
        </w:tc>
        <w:tc>
          <w:tcPr>
            <w:tcW w:w="4245" w:type="dxa"/>
          </w:tcPr>
          <w:p w:rsidR="009F4246" w:rsidRPr="008C0CA1" w:rsidRDefault="009F4246" w:rsidP="009F4246">
            <w:pPr>
              <w:pStyle w:val="tabletext0"/>
              <w:jc w:val="left"/>
              <w:cnfStyle w:val="000000000000"/>
            </w:pPr>
            <w:r w:rsidRPr="008C0CA1">
              <w:t>Local</w:t>
            </w:r>
            <w:r>
              <w:t>ize water use, and efficiently reuse water to reduce groundwater pumping requirements and associated GHG emissions.</w:t>
            </w:r>
          </w:p>
        </w:tc>
      </w:tr>
      <w:tr w:rsidR="009F4246" w:rsidTr="009F4246">
        <w:trPr>
          <w:trHeight w:val="288"/>
        </w:trPr>
        <w:tc>
          <w:tcPr>
            <w:cnfStyle w:val="001000000000"/>
            <w:tcW w:w="2079" w:type="dxa"/>
          </w:tcPr>
          <w:p w:rsidR="009F4246" w:rsidRPr="009E4462" w:rsidRDefault="009F4246" w:rsidP="009F4246">
            <w:pPr>
              <w:pStyle w:val="tabletext0"/>
              <w:jc w:val="left"/>
            </w:pPr>
            <w:r w:rsidRPr="009E4462">
              <w:t xml:space="preserve">Improve Water Quality </w:t>
            </w:r>
          </w:p>
        </w:tc>
        <w:tc>
          <w:tcPr>
            <w:tcW w:w="3819" w:type="dxa"/>
          </w:tcPr>
          <w:p w:rsidR="009F4246" w:rsidRPr="009E4462" w:rsidRDefault="009F4246" w:rsidP="009F4246">
            <w:pPr>
              <w:pStyle w:val="tabletext0"/>
              <w:jc w:val="left"/>
              <w:cnfStyle w:val="000000000000"/>
            </w:pPr>
            <w:r w:rsidRPr="009E4462">
              <w:t>Drinking Water Treatment and Distribution</w:t>
            </w:r>
          </w:p>
          <w:p w:rsidR="009F4246" w:rsidRPr="009E4462" w:rsidRDefault="009F4246" w:rsidP="009F4246">
            <w:pPr>
              <w:pStyle w:val="tabletext0"/>
              <w:jc w:val="left"/>
              <w:cnfStyle w:val="000000000000"/>
            </w:pPr>
            <w:r w:rsidRPr="009E4462">
              <w:t>Groundwater Remediation/Aquifer Remediation</w:t>
            </w:r>
          </w:p>
          <w:p w:rsidR="009F4246" w:rsidRPr="009E4462" w:rsidRDefault="009F4246" w:rsidP="009F4246">
            <w:pPr>
              <w:pStyle w:val="tabletext0"/>
              <w:jc w:val="left"/>
              <w:cnfStyle w:val="000000000000"/>
            </w:pPr>
            <w:r w:rsidRPr="009E4462">
              <w:t>Matching Quality to Use</w:t>
            </w:r>
          </w:p>
          <w:p w:rsidR="009F4246" w:rsidRPr="009E4462" w:rsidRDefault="009F4246" w:rsidP="009F4246">
            <w:pPr>
              <w:pStyle w:val="tabletext0"/>
              <w:jc w:val="left"/>
              <w:cnfStyle w:val="000000000000"/>
            </w:pPr>
            <w:r w:rsidRPr="009E4462">
              <w:t>Pollution Prevention</w:t>
            </w:r>
          </w:p>
          <w:p w:rsidR="009F4246" w:rsidRPr="009E4462" w:rsidRDefault="009F4246" w:rsidP="009F4246">
            <w:pPr>
              <w:pStyle w:val="tabletext0"/>
              <w:jc w:val="left"/>
              <w:cnfStyle w:val="000000000000"/>
            </w:pPr>
            <w:r w:rsidRPr="009E4462">
              <w:t>Salt and Salinity Management</w:t>
            </w:r>
          </w:p>
          <w:p w:rsidR="009F4246" w:rsidRPr="009E4462" w:rsidRDefault="009F4246" w:rsidP="009F4246">
            <w:pPr>
              <w:pStyle w:val="tabletext0"/>
              <w:jc w:val="left"/>
              <w:cnfStyle w:val="000000000000"/>
            </w:pPr>
            <w:r w:rsidRPr="009E4462">
              <w:t>Urban Runoff Management</w:t>
            </w:r>
          </w:p>
        </w:tc>
        <w:tc>
          <w:tcPr>
            <w:tcW w:w="4245" w:type="dxa"/>
          </w:tcPr>
          <w:p w:rsidR="009F4246" w:rsidRPr="008C0CA1" w:rsidRDefault="009F4246" w:rsidP="009F4246">
            <w:pPr>
              <w:pStyle w:val="tabletext0"/>
              <w:jc w:val="left"/>
              <w:cnfStyle w:val="000000000000"/>
            </w:pPr>
            <w:r w:rsidRPr="008C0CA1">
              <w:t>Stabilize water cycles by conserving water systems to their natural state</w:t>
            </w:r>
            <w:r>
              <w:t>.</w:t>
            </w:r>
          </w:p>
        </w:tc>
      </w:tr>
      <w:tr w:rsidR="009F4246" w:rsidTr="009F4246">
        <w:trPr>
          <w:trHeight w:val="288"/>
        </w:trPr>
        <w:tc>
          <w:tcPr>
            <w:cnfStyle w:val="001000000000"/>
            <w:tcW w:w="2079" w:type="dxa"/>
          </w:tcPr>
          <w:p w:rsidR="009F4246" w:rsidRPr="009E4462" w:rsidRDefault="009F4246" w:rsidP="009F4246">
            <w:pPr>
              <w:pStyle w:val="tabletext0"/>
              <w:jc w:val="left"/>
            </w:pPr>
            <w:r w:rsidRPr="009E4462">
              <w:t xml:space="preserve">Improve Flood Management </w:t>
            </w:r>
          </w:p>
        </w:tc>
        <w:tc>
          <w:tcPr>
            <w:tcW w:w="3819" w:type="dxa"/>
          </w:tcPr>
          <w:p w:rsidR="009F4246" w:rsidRPr="009E4462" w:rsidRDefault="009F4246" w:rsidP="009F4246">
            <w:pPr>
              <w:pStyle w:val="tabletext0"/>
              <w:jc w:val="left"/>
              <w:cnfStyle w:val="000000000000"/>
            </w:pPr>
            <w:r w:rsidRPr="009E4462">
              <w:t>Flood Risk Management</w:t>
            </w:r>
          </w:p>
        </w:tc>
        <w:tc>
          <w:tcPr>
            <w:tcW w:w="4245" w:type="dxa"/>
          </w:tcPr>
          <w:p w:rsidR="009F4246" w:rsidRPr="008C0CA1" w:rsidRDefault="009F4246" w:rsidP="009F4246">
            <w:pPr>
              <w:pStyle w:val="tabletext0"/>
              <w:jc w:val="left"/>
              <w:cnfStyle w:val="000000000000"/>
            </w:pPr>
            <w:r>
              <w:t>Controlling flooding in a holistic watershed-based nature will potentially reduce the need for construction of intensive flood control systems. This will reduce energy and associated GHG emissions that would be required for construction.</w:t>
            </w:r>
          </w:p>
        </w:tc>
      </w:tr>
      <w:tr w:rsidR="009F4246" w:rsidTr="009F4246">
        <w:trPr>
          <w:trHeight w:val="288"/>
        </w:trPr>
        <w:tc>
          <w:tcPr>
            <w:cnfStyle w:val="001000000000"/>
            <w:tcW w:w="2079" w:type="dxa"/>
          </w:tcPr>
          <w:p w:rsidR="009F4246" w:rsidRPr="009E4462" w:rsidRDefault="009F4246" w:rsidP="009F4246">
            <w:pPr>
              <w:pStyle w:val="tabletext0"/>
              <w:jc w:val="left"/>
            </w:pPr>
            <w:r w:rsidRPr="009E4462">
              <w:t>Practice Resources Stewardship</w:t>
            </w:r>
          </w:p>
        </w:tc>
        <w:tc>
          <w:tcPr>
            <w:tcW w:w="3819" w:type="dxa"/>
          </w:tcPr>
          <w:p w:rsidR="009F4246" w:rsidRPr="009E4462" w:rsidRDefault="009F4246" w:rsidP="009F4246">
            <w:pPr>
              <w:pStyle w:val="tabletext0"/>
              <w:jc w:val="left"/>
              <w:cnfStyle w:val="000000000000"/>
            </w:pPr>
            <w:r w:rsidRPr="009E4462">
              <w:t>Agricultural Lands Stewardship</w:t>
            </w:r>
          </w:p>
          <w:p w:rsidR="009F4246" w:rsidRPr="009E4462" w:rsidRDefault="009F4246" w:rsidP="009F4246">
            <w:pPr>
              <w:pStyle w:val="tabletext0"/>
              <w:jc w:val="left"/>
              <w:cnfStyle w:val="000000000000"/>
            </w:pPr>
            <w:r w:rsidRPr="009E4462">
              <w:t>Economic Incentives (Loans, Grants and Water Pricing)</w:t>
            </w:r>
          </w:p>
          <w:p w:rsidR="009F4246" w:rsidRPr="009E4462" w:rsidRDefault="009F4246" w:rsidP="009F4246">
            <w:pPr>
              <w:pStyle w:val="tabletext0"/>
              <w:jc w:val="left"/>
              <w:cnfStyle w:val="000000000000"/>
            </w:pPr>
            <w:r w:rsidRPr="009E4462">
              <w:t>Ecosystem Restoration</w:t>
            </w:r>
          </w:p>
          <w:p w:rsidR="009F4246" w:rsidRPr="009E4462" w:rsidRDefault="009F4246" w:rsidP="009F4246">
            <w:pPr>
              <w:pStyle w:val="tabletext0"/>
              <w:jc w:val="left"/>
              <w:cnfStyle w:val="000000000000"/>
            </w:pPr>
            <w:r w:rsidRPr="009E4462">
              <w:t>Forest Management</w:t>
            </w:r>
          </w:p>
          <w:p w:rsidR="009F4246" w:rsidRPr="009E4462" w:rsidRDefault="009F4246" w:rsidP="009F4246">
            <w:pPr>
              <w:pStyle w:val="tabletext0"/>
              <w:jc w:val="left"/>
              <w:cnfStyle w:val="000000000000"/>
            </w:pPr>
            <w:r w:rsidRPr="009E4462">
              <w:t>Recharge Area Protection</w:t>
            </w:r>
          </w:p>
          <w:p w:rsidR="009F4246" w:rsidRPr="009E4462" w:rsidRDefault="009F4246" w:rsidP="009F4246">
            <w:pPr>
              <w:pStyle w:val="tabletext0"/>
              <w:jc w:val="left"/>
              <w:cnfStyle w:val="000000000000"/>
            </w:pPr>
            <w:r w:rsidRPr="009E4462">
              <w:t>Water-Dependent Recreation</w:t>
            </w:r>
          </w:p>
          <w:p w:rsidR="009F4246" w:rsidRPr="009E4462" w:rsidRDefault="009F4246" w:rsidP="009F4246">
            <w:pPr>
              <w:pStyle w:val="tabletext0"/>
              <w:jc w:val="left"/>
              <w:cnfStyle w:val="000000000000"/>
              <w:rPr>
                <w:color w:val="000000"/>
              </w:rPr>
            </w:pPr>
            <w:r w:rsidRPr="009E4462">
              <w:t>Watershed Management</w:t>
            </w:r>
          </w:p>
        </w:tc>
        <w:tc>
          <w:tcPr>
            <w:tcW w:w="4245" w:type="dxa"/>
          </w:tcPr>
          <w:p w:rsidR="009F4246" w:rsidRPr="008C0CA1" w:rsidRDefault="009F4246" w:rsidP="009F4246">
            <w:pPr>
              <w:pStyle w:val="tabletext0"/>
              <w:jc w:val="left"/>
              <w:cnfStyle w:val="000000000000"/>
            </w:pPr>
            <w:r w:rsidRPr="008C0CA1">
              <w:t>Provid</w:t>
            </w:r>
            <w:r>
              <w:t xml:space="preserve">e opportunities for carbon </w:t>
            </w:r>
            <w:r w:rsidRPr="008C0CA1">
              <w:t xml:space="preserve">sequestration, reforestation, </w:t>
            </w:r>
            <w:r>
              <w:t>and reduce climate change impacts by restoring/maintaining land surfaces.</w:t>
            </w:r>
          </w:p>
        </w:tc>
      </w:tr>
      <w:tr w:rsidR="009F4246" w:rsidTr="009F4246">
        <w:trPr>
          <w:trHeight w:val="288"/>
        </w:trPr>
        <w:tc>
          <w:tcPr>
            <w:cnfStyle w:val="001000000000"/>
            <w:tcW w:w="2079" w:type="dxa"/>
          </w:tcPr>
          <w:p w:rsidR="009F4246" w:rsidRPr="009E4462" w:rsidRDefault="009F4246" w:rsidP="009F4246">
            <w:pPr>
              <w:pStyle w:val="tabletext0"/>
              <w:jc w:val="left"/>
            </w:pPr>
            <w:r>
              <w:t>Other</w:t>
            </w:r>
          </w:p>
        </w:tc>
        <w:tc>
          <w:tcPr>
            <w:tcW w:w="3819" w:type="dxa"/>
          </w:tcPr>
          <w:p w:rsidR="009F4246" w:rsidRDefault="009F4246" w:rsidP="009F4246">
            <w:pPr>
              <w:pStyle w:val="tabletext0"/>
              <w:jc w:val="left"/>
              <w:cnfStyle w:val="000000000000"/>
            </w:pPr>
            <w:r>
              <w:t>Rainfed Agriculture</w:t>
            </w:r>
          </w:p>
          <w:p w:rsidR="009F4246" w:rsidRPr="009E4462" w:rsidRDefault="009F4246" w:rsidP="009F4246">
            <w:pPr>
              <w:pStyle w:val="tabletext0"/>
              <w:jc w:val="left"/>
              <w:cnfStyle w:val="000000000000"/>
            </w:pPr>
          </w:p>
        </w:tc>
        <w:tc>
          <w:tcPr>
            <w:tcW w:w="4245" w:type="dxa"/>
          </w:tcPr>
          <w:p w:rsidR="009F4246" w:rsidRPr="00B81597" w:rsidRDefault="009F4246" w:rsidP="009F4246">
            <w:pPr>
              <w:pStyle w:val="tabletext0"/>
              <w:jc w:val="left"/>
              <w:cnfStyle w:val="000000000000"/>
            </w:pPr>
            <w:r w:rsidRPr="00B81597">
              <w:t>Reduce energy requirements and GHG emission</w:t>
            </w:r>
            <w:r>
              <w:t>s</w:t>
            </w:r>
            <w:r w:rsidRPr="00B81597">
              <w:t xml:space="preserve"> from decreased </w:t>
            </w:r>
            <w:r>
              <w:t>groundwater pumping demands.</w:t>
            </w:r>
          </w:p>
          <w:p w:rsidR="009F4246" w:rsidRDefault="009F4246" w:rsidP="009F4246">
            <w:pPr>
              <w:pStyle w:val="tabletext0"/>
              <w:jc w:val="left"/>
              <w:cnfStyle w:val="000000000000"/>
              <w:rPr>
                <w:highlight w:val="yellow"/>
              </w:rPr>
            </w:pPr>
          </w:p>
          <w:p w:rsidR="009F4246" w:rsidRDefault="009F4246" w:rsidP="009F4246">
            <w:pPr>
              <w:spacing w:before="20" w:after="20"/>
              <w:jc w:val="left"/>
              <w:cnfStyle w:val="000000000000"/>
              <w:rPr>
                <w:highlight w:val="yellow"/>
              </w:rPr>
            </w:pPr>
          </w:p>
          <w:p w:rsidR="009F4246" w:rsidRPr="00B0345E" w:rsidRDefault="009F4246" w:rsidP="009F4246">
            <w:pPr>
              <w:spacing w:before="20" w:after="20"/>
              <w:jc w:val="left"/>
              <w:cnfStyle w:val="000000000000"/>
              <w:rPr>
                <w:highlight w:val="yellow"/>
              </w:rPr>
            </w:pPr>
          </w:p>
        </w:tc>
      </w:tr>
    </w:tbl>
    <w:p w:rsidR="009F4246" w:rsidRPr="00523E29" w:rsidRDefault="009F4246" w:rsidP="009F4246">
      <w:pPr>
        <w:pStyle w:val="BodyText"/>
        <w:rPr>
          <w:sz w:val="18"/>
          <w:szCs w:val="18"/>
        </w:rPr>
      </w:pPr>
      <w:r w:rsidRPr="00523E29">
        <w:rPr>
          <w:sz w:val="18"/>
          <w:szCs w:val="18"/>
        </w:rPr>
        <w:t>Source: DWR 2009</w:t>
      </w:r>
    </w:p>
    <w:p w:rsidR="009F4246" w:rsidRDefault="009F4246" w:rsidP="009F4246">
      <w:pPr>
        <w:pStyle w:val="Heading1"/>
        <w:keepLines/>
        <w:numPr>
          <w:ilvl w:val="0"/>
          <w:numId w:val="0"/>
        </w:numPr>
        <w:tabs>
          <w:tab w:val="clear" w:pos="720"/>
        </w:tabs>
        <w:spacing w:before="480" w:after="0" w:line="276" w:lineRule="auto"/>
      </w:pPr>
    </w:p>
    <w:sectPr w:rsidR="009F4246" w:rsidSect="003C06F5">
      <w:headerReference w:type="even" r:id="rId19"/>
      <w:headerReference w:type="default" r:id="rId20"/>
      <w:footerReference w:type="defaul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84" w:rsidRDefault="00D57884">
      <w:r>
        <w:separator/>
      </w:r>
    </w:p>
  </w:endnote>
  <w:endnote w:type="continuationSeparator" w:id="0">
    <w:p w:rsidR="00D57884" w:rsidRDefault="00D57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721 Ex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uturist">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818"/>
      <w:gridCol w:w="7111"/>
      <w:gridCol w:w="647"/>
    </w:tblGrid>
    <w:tr w:rsidR="009F4246" w:rsidTr="009F4246">
      <w:trPr>
        <w:trHeight w:val="375"/>
      </w:trPr>
      <w:tc>
        <w:tcPr>
          <w:tcW w:w="949" w:type="pct"/>
          <w:tcBorders>
            <w:top w:val="single" w:sz="12" w:space="0" w:color="0D2B88"/>
          </w:tcBorders>
          <w:vAlign w:val="center"/>
        </w:tcPr>
        <w:p w:rsidR="009F4246" w:rsidRPr="008B54E6" w:rsidRDefault="00730EC4" w:rsidP="009F4246">
          <w:pPr>
            <w:pStyle w:val="Footer"/>
            <w:spacing w:before="60"/>
            <w:rPr>
              <w:rStyle w:val="PageNumber"/>
              <w:rFonts w:cs="Arial"/>
              <w:b w:val="0"/>
            </w:rPr>
          </w:pPr>
          <w:r w:rsidRPr="00730EC4">
            <w:rPr>
              <w:rStyle w:val="PageNumber"/>
            </w:rPr>
            <w:pict>
              <v:line id="_x0000_s2086" style="position:absolute;z-index:-251645952;mso-wrap-edited:f;mso-position-horizontal-relative:margin;mso-position-vertical-relative:page" from="-136.8pt,734.4pt" to="460.4pt,734.4pt" wrapcoords="-45 0 -45 0 21691 0 21691 0 -45 0" strokecolor="#004a94" strokeweight=".5pt">
                <w10:wrap anchorx="margin" anchory="page"/>
              </v:line>
            </w:pict>
          </w:r>
          <w:r w:rsidR="009F4246">
            <w:rPr>
              <w:rStyle w:val="PageNumber"/>
            </w:rPr>
            <w:t>July</w:t>
          </w:r>
          <w:r w:rsidR="009F4246">
            <w:rPr>
              <w:rFonts w:cs="Arial"/>
              <w:b/>
              <w:color w:val="0D2B88"/>
              <w:sz w:val="18"/>
              <w:szCs w:val="18"/>
            </w:rPr>
            <w:t xml:space="preserve"> 2012</w:t>
          </w:r>
        </w:p>
      </w:tc>
      <w:tc>
        <w:tcPr>
          <w:tcW w:w="3713" w:type="pct"/>
          <w:tcBorders>
            <w:top w:val="single" w:sz="12" w:space="0" w:color="0D2B88"/>
          </w:tcBorders>
        </w:tcPr>
        <w:p w:rsidR="009F4246" w:rsidRDefault="009F4246" w:rsidP="009F4246">
          <w:pPr>
            <w:pStyle w:val="Footer"/>
            <w:tabs>
              <w:tab w:val="clear" w:pos="8640"/>
              <w:tab w:val="right" w:pos="13680"/>
            </w:tabs>
            <w:jc w:val="center"/>
            <w:rPr>
              <w:rFonts w:ascii="Futurist" w:hAnsi="Futurist"/>
            </w:rPr>
          </w:pPr>
        </w:p>
      </w:tc>
      <w:tc>
        <w:tcPr>
          <w:tcW w:w="338" w:type="pct"/>
          <w:tcBorders>
            <w:top w:val="single" w:sz="12" w:space="0" w:color="0D2B88"/>
          </w:tcBorders>
          <w:shd w:val="clear" w:color="auto" w:fill="auto"/>
        </w:tcPr>
        <w:p w:rsidR="009F4246" w:rsidRPr="005B1D48" w:rsidRDefault="00730EC4" w:rsidP="009F4246">
          <w:pPr>
            <w:pStyle w:val="Footer"/>
            <w:tabs>
              <w:tab w:val="clear" w:pos="8640"/>
              <w:tab w:val="right" w:pos="13680"/>
            </w:tabs>
            <w:spacing w:before="60"/>
            <w:jc w:val="center"/>
            <w:rPr>
              <w:rStyle w:val="PageNumber"/>
            </w:rPr>
          </w:pPr>
          <w:r w:rsidRPr="005B1D48">
            <w:rPr>
              <w:rStyle w:val="PageNumber"/>
            </w:rPr>
            <w:fldChar w:fldCharType="begin"/>
          </w:r>
          <w:r w:rsidR="009F4246" w:rsidRPr="005B1D48">
            <w:rPr>
              <w:rStyle w:val="PageNumber"/>
            </w:rPr>
            <w:instrText xml:space="preserve"> PAGE </w:instrText>
          </w:r>
          <w:r w:rsidRPr="005B1D48">
            <w:rPr>
              <w:rStyle w:val="PageNumber"/>
            </w:rPr>
            <w:fldChar w:fldCharType="separate"/>
          </w:r>
          <w:r w:rsidR="002C6092">
            <w:rPr>
              <w:rStyle w:val="PageNumber"/>
              <w:noProof/>
            </w:rPr>
            <w:t>1-3</w:t>
          </w:r>
          <w:r w:rsidRPr="005B1D48">
            <w:rPr>
              <w:rStyle w:val="PageNumber"/>
            </w:rPr>
            <w:fldChar w:fldCharType="end"/>
          </w:r>
        </w:p>
      </w:tc>
    </w:tr>
    <w:tr w:rsidR="009F4246" w:rsidTr="009F4246">
      <w:tc>
        <w:tcPr>
          <w:tcW w:w="5000" w:type="pct"/>
          <w:gridSpan w:val="3"/>
        </w:tcPr>
        <w:p w:rsidR="009F4246" w:rsidRPr="00DE4491" w:rsidRDefault="009F4246" w:rsidP="009F4246">
          <w:pPr>
            <w:pStyle w:val="Footer"/>
          </w:pPr>
        </w:p>
      </w:tc>
    </w:tr>
  </w:tbl>
  <w:p w:rsidR="009F4246" w:rsidRPr="009F4246" w:rsidRDefault="009F4246" w:rsidP="009F4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4140"/>
      <w:gridCol w:w="16201"/>
      <w:gridCol w:w="1475"/>
    </w:tblGrid>
    <w:tr w:rsidR="00537ADD" w:rsidTr="009F4246">
      <w:trPr>
        <w:trHeight w:val="375"/>
      </w:trPr>
      <w:tc>
        <w:tcPr>
          <w:tcW w:w="949" w:type="pct"/>
          <w:tcBorders>
            <w:top w:val="single" w:sz="12" w:space="0" w:color="0D2B88"/>
          </w:tcBorders>
          <w:vAlign w:val="center"/>
        </w:tcPr>
        <w:p w:rsidR="00537ADD" w:rsidRPr="008B54E6" w:rsidRDefault="00730EC4" w:rsidP="009F4246">
          <w:pPr>
            <w:pStyle w:val="Footer"/>
            <w:spacing w:before="60"/>
            <w:rPr>
              <w:rStyle w:val="PageNumber"/>
              <w:rFonts w:cs="Arial"/>
              <w:b w:val="0"/>
            </w:rPr>
          </w:pPr>
          <w:r w:rsidRPr="00730EC4">
            <w:rPr>
              <w:rStyle w:val="PageNumber"/>
            </w:rPr>
            <w:pict>
              <v:line id="_x0000_s2091" style="position:absolute;z-index:-251639808;mso-wrap-edited:f;mso-position-horizontal-relative:margin;mso-position-vertical-relative:page" from="-136.8pt,734.4pt" to="460.4pt,734.4pt" wrapcoords="-45 0 -45 0 21691 0 21691 0 -45 0" strokecolor="#004a94" strokeweight=".5pt">
                <w10:wrap anchorx="margin" anchory="page"/>
              </v:line>
            </w:pict>
          </w:r>
          <w:r w:rsidR="00537ADD">
            <w:rPr>
              <w:rStyle w:val="PageNumber"/>
            </w:rPr>
            <w:t>July</w:t>
          </w:r>
          <w:r w:rsidR="00537ADD">
            <w:rPr>
              <w:rFonts w:cs="Arial"/>
              <w:b/>
              <w:color w:val="0D2B88"/>
              <w:sz w:val="18"/>
              <w:szCs w:val="18"/>
            </w:rPr>
            <w:t xml:space="preserve"> 2012</w:t>
          </w:r>
        </w:p>
      </w:tc>
      <w:tc>
        <w:tcPr>
          <w:tcW w:w="3713" w:type="pct"/>
          <w:tcBorders>
            <w:top w:val="single" w:sz="12" w:space="0" w:color="0D2B88"/>
          </w:tcBorders>
        </w:tcPr>
        <w:p w:rsidR="00537ADD" w:rsidRDefault="00537ADD" w:rsidP="009F4246">
          <w:pPr>
            <w:pStyle w:val="Footer"/>
            <w:tabs>
              <w:tab w:val="clear" w:pos="8640"/>
              <w:tab w:val="right" w:pos="13680"/>
            </w:tabs>
            <w:jc w:val="center"/>
            <w:rPr>
              <w:rFonts w:ascii="Futurist" w:hAnsi="Futurist"/>
            </w:rPr>
          </w:pPr>
        </w:p>
      </w:tc>
      <w:tc>
        <w:tcPr>
          <w:tcW w:w="338" w:type="pct"/>
          <w:tcBorders>
            <w:top w:val="single" w:sz="12" w:space="0" w:color="0D2B88"/>
          </w:tcBorders>
          <w:shd w:val="clear" w:color="auto" w:fill="auto"/>
        </w:tcPr>
        <w:p w:rsidR="00537ADD" w:rsidRPr="005B1D48" w:rsidRDefault="00730EC4" w:rsidP="009F4246">
          <w:pPr>
            <w:pStyle w:val="Footer"/>
            <w:tabs>
              <w:tab w:val="clear" w:pos="8640"/>
              <w:tab w:val="right" w:pos="13680"/>
            </w:tabs>
            <w:spacing w:before="60"/>
            <w:jc w:val="center"/>
            <w:rPr>
              <w:rStyle w:val="PageNumber"/>
            </w:rPr>
          </w:pPr>
          <w:r w:rsidRPr="005B1D48">
            <w:rPr>
              <w:rStyle w:val="PageNumber"/>
            </w:rPr>
            <w:fldChar w:fldCharType="begin"/>
          </w:r>
          <w:r w:rsidR="00537ADD" w:rsidRPr="005B1D48">
            <w:rPr>
              <w:rStyle w:val="PageNumber"/>
            </w:rPr>
            <w:instrText xml:space="preserve"> PAGE </w:instrText>
          </w:r>
          <w:r w:rsidRPr="005B1D48">
            <w:rPr>
              <w:rStyle w:val="PageNumber"/>
            </w:rPr>
            <w:fldChar w:fldCharType="separate"/>
          </w:r>
          <w:r w:rsidR="002C6092">
            <w:rPr>
              <w:rStyle w:val="PageNumber"/>
              <w:noProof/>
            </w:rPr>
            <w:t>1-4</w:t>
          </w:r>
          <w:r w:rsidRPr="005B1D48">
            <w:rPr>
              <w:rStyle w:val="PageNumber"/>
            </w:rPr>
            <w:fldChar w:fldCharType="end"/>
          </w:r>
        </w:p>
      </w:tc>
    </w:tr>
    <w:tr w:rsidR="00537ADD" w:rsidTr="009F4246">
      <w:tc>
        <w:tcPr>
          <w:tcW w:w="5000" w:type="pct"/>
          <w:gridSpan w:val="3"/>
        </w:tcPr>
        <w:p w:rsidR="00537ADD" w:rsidRPr="00DE4491" w:rsidRDefault="00537ADD" w:rsidP="009F4246">
          <w:pPr>
            <w:pStyle w:val="Footer"/>
          </w:pPr>
        </w:p>
      </w:tc>
    </w:tr>
  </w:tbl>
  <w:p w:rsidR="00537ADD" w:rsidRPr="009F4246" w:rsidRDefault="00537ADD" w:rsidP="009F42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817"/>
      <w:gridCol w:w="7320"/>
      <w:gridCol w:w="439"/>
    </w:tblGrid>
    <w:tr w:rsidR="009F4246">
      <w:trPr>
        <w:trHeight w:val="375"/>
      </w:trPr>
      <w:tc>
        <w:tcPr>
          <w:tcW w:w="949" w:type="pct"/>
          <w:tcBorders>
            <w:top w:val="single" w:sz="12" w:space="0" w:color="0D2B88"/>
          </w:tcBorders>
          <w:vAlign w:val="center"/>
        </w:tcPr>
        <w:p w:rsidR="009F4246" w:rsidRPr="008B54E6" w:rsidRDefault="00730EC4" w:rsidP="00010CFF">
          <w:pPr>
            <w:pStyle w:val="Footer"/>
            <w:spacing w:before="60"/>
            <w:rPr>
              <w:rStyle w:val="PageNumber"/>
              <w:rFonts w:cs="Arial"/>
              <w:b w:val="0"/>
            </w:rPr>
          </w:pPr>
          <w:r w:rsidRPr="00730EC4">
            <w:rPr>
              <w:rStyle w:val="PageNumber"/>
            </w:rPr>
            <w:pict>
              <v:line id="_x0000_s2077" style="position:absolute;z-index:-251660288;mso-wrap-edited:f;mso-position-horizontal-relative:margin;mso-position-vertical-relative:page" from="-136.8pt,734.4pt" to="460.4pt,734.4pt" wrapcoords="-45 0 -45 0 21691 0 21691 0 -45 0" strokecolor="#004a94" strokeweight=".5pt">
                <w10:wrap anchorx="margin" anchory="page"/>
              </v:line>
            </w:pict>
          </w:r>
          <w:r w:rsidR="009F4246">
            <w:rPr>
              <w:rFonts w:cs="Arial"/>
              <w:b/>
              <w:color w:val="0D2B88"/>
              <w:sz w:val="18"/>
              <w:szCs w:val="18"/>
            </w:rPr>
            <w:t>June 2012</w:t>
          </w:r>
        </w:p>
      </w:tc>
      <w:tc>
        <w:tcPr>
          <w:tcW w:w="3822" w:type="pct"/>
          <w:tcBorders>
            <w:top w:val="single" w:sz="12" w:space="0" w:color="0D2B88"/>
          </w:tcBorders>
        </w:tcPr>
        <w:p w:rsidR="009F4246" w:rsidRDefault="009F4246" w:rsidP="00C00012">
          <w:pPr>
            <w:pStyle w:val="Footer"/>
            <w:tabs>
              <w:tab w:val="clear" w:pos="8640"/>
              <w:tab w:val="right" w:pos="13680"/>
            </w:tabs>
            <w:jc w:val="center"/>
            <w:rPr>
              <w:rFonts w:ascii="Futurist" w:hAnsi="Futurist"/>
            </w:rPr>
          </w:pPr>
        </w:p>
      </w:tc>
      <w:tc>
        <w:tcPr>
          <w:tcW w:w="229" w:type="pct"/>
          <w:tcBorders>
            <w:top w:val="single" w:sz="12" w:space="0" w:color="0D2B88"/>
          </w:tcBorders>
          <w:shd w:val="clear" w:color="auto" w:fill="auto"/>
        </w:tcPr>
        <w:p w:rsidR="009F4246" w:rsidRPr="005B1D48" w:rsidRDefault="00730EC4" w:rsidP="00C00012">
          <w:pPr>
            <w:pStyle w:val="Footer"/>
            <w:tabs>
              <w:tab w:val="clear" w:pos="8640"/>
              <w:tab w:val="right" w:pos="13680"/>
            </w:tabs>
            <w:spacing w:before="60"/>
            <w:jc w:val="center"/>
            <w:rPr>
              <w:rStyle w:val="PageNumber"/>
            </w:rPr>
          </w:pPr>
          <w:r w:rsidRPr="005B1D48">
            <w:rPr>
              <w:rStyle w:val="PageNumber"/>
            </w:rPr>
            <w:fldChar w:fldCharType="begin"/>
          </w:r>
          <w:r w:rsidR="009F4246" w:rsidRPr="005B1D48">
            <w:rPr>
              <w:rStyle w:val="PageNumber"/>
            </w:rPr>
            <w:instrText xml:space="preserve"> PAGE </w:instrText>
          </w:r>
          <w:r w:rsidRPr="005B1D48">
            <w:rPr>
              <w:rStyle w:val="PageNumber"/>
            </w:rPr>
            <w:fldChar w:fldCharType="separate"/>
          </w:r>
          <w:r w:rsidR="002C6092">
            <w:rPr>
              <w:rStyle w:val="PageNumber"/>
              <w:noProof/>
            </w:rPr>
            <w:t>25</w:t>
          </w:r>
          <w:r w:rsidRPr="005B1D48">
            <w:rPr>
              <w:rStyle w:val="PageNumber"/>
            </w:rPr>
            <w:fldChar w:fldCharType="end"/>
          </w:r>
        </w:p>
      </w:tc>
    </w:tr>
    <w:tr w:rsidR="009F4246">
      <w:tc>
        <w:tcPr>
          <w:tcW w:w="5000" w:type="pct"/>
          <w:gridSpan w:val="3"/>
        </w:tcPr>
        <w:p w:rsidR="009F4246" w:rsidRPr="00DE4491" w:rsidRDefault="009F4246" w:rsidP="00C00012">
          <w:pPr>
            <w:pStyle w:val="Footer"/>
          </w:pPr>
        </w:p>
      </w:tc>
    </w:tr>
  </w:tbl>
  <w:p w:rsidR="009F4246" w:rsidRPr="00DE4491" w:rsidRDefault="009F4246" w:rsidP="00DF385A">
    <w:pPr>
      <w:pStyle w:val="Footer"/>
      <w:tabs>
        <w:tab w:val="clear" w:pos="4320"/>
        <w:tab w:val="clear" w:pos="8640"/>
        <w:tab w:val="right" w:pos="936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Look w:val="01E0"/>
    </w:tblPr>
    <w:tblGrid>
      <w:gridCol w:w="1817"/>
      <w:gridCol w:w="7320"/>
      <w:gridCol w:w="439"/>
    </w:tblGrid>
    <w:tr w:rsidR="009F4246">
      <w:trPr>
        <w:trHeight w:val="375"/>
      </w:trPr>
      <w:tc>
        <w:tcPr>
          <w:tcW w:w="949" w:type="pct"/>
          <w:tcBorders>
            <w:top w:val="single" w:sz="12" w:space="0" w:color="0D2B88"/>
          </w:tcBorders>
          <w:vAlign w:val="center"/>
        </w:tcPr>
        <w:p w:rsidR="009F4246" w:rsidRPr="008B54E6" w:rsidRDefault="00730EC4" w:rsidP="00010CFF">
          <w:pPr>
            <w:pStyle w:val="Footer"/>
            <w:spacing w:before="60"/>
            <w:rPr>
              <w:rStyle w:val="PageNumber"/>
              <w:rFonts w:cs="Arial"/>
              <w:b w:val="0"/>
            </w:rPr>
          </w:pPr>
          <w:r w:rsidRPr="00730EC4">
            <w:rPr>
              <w:rStyle w:val="PageNumber"/>
            </w:rPr>
            <w:pict>
              <v:line id="_x0000_s2076" style="position:absolute;z-index:-251662336;mso-wrap-edited:f;mso-position-horizontal-relative:margin;mso-position-vertical-relative:page" from="-136.8pt,734.4pt" to="460.4pt,734.4pt" wrapcoords="-45 0 -45 0 21691 0 21691 0 -45 0" strokecolor="#004a94" strokeweight=".5pt">
                <w10:wrap anchorx="margin" anchory="page"/>
              </v:line>
            </w:pict>
          </w:r>
          <w:r w:rsidR="009F4246">
            <w:rPr>
              <w:rFonts w:cs="Arial"/>
              <w:b/>
              <w:color w:val="0D2B88"/>
              <w:sz w:val="18"/>
              <w:szCs w:val="18"/>
            </w:rPr>
            <w:t>June 2012</w:t>
          </w:r>
        </w:p>
      </w:tc>
      <w:tc>
        <w:tcPr>
          <w:tcW w:w="3822" w:type="pct"/>
          <w:tcBorders>
            <w:top w:val="single" w:sz="12" w:space="0" w:color="0D2B88"/>
          </w:tcBorders>
        </w:tcPr>
        <w:p w:rsidR="009F4246" w:rsidRDefault="009F4246" w:rsidP="0018122D">
          <w:pPr>
            <w:pStyle w:val="Footer"/>
            <w:tabs>
              <w:tab w:val="clear" w:pos="8640"/>
              <w:tab w:val="right" w:pos="13680"/>
            </w:tabs>
            <w:jc w:val="center"/>
            <w:rPr>
              <w:rFonts w:ascii="Futurist" w:hAnsi="Futurist"/>
            </w:rPr>
          </w:pPr>
        </w:p>
      </w:tc>
      <w:tc>
        <w:tcPr>
          <w:tcW w:w="229" w:type="pct"/>
          <w:tcBorders>
            <w:top w:val="single" w:sz="12" w:space="0" w:color="0D2B88"/>
          </w:tcBorders>
          <w:shd w:val="clear" w:color="auto" w:fill="auto"/>
        </w:tcPr>
        <w:p w:rsidR="009F4246" w:rsidRPr="005B1D48" w:rsidRDefault="00730EC4" w:rsidP="0018122D">
          <w:pPr>
            <w:pStyle w:val="Footer"/>
            <w:tabs>
              <w:tab w:val="clear" w:pos="8640"/>
              <w:tab w:val="right" w:pos="13680"/>
            </w:tabs>
            <w:spacing w:before="60"/>
            <w:jc w:val="center"/>
            <w:rPr>
              <w:rStyle w:val="PageNumber"/>
            </w:rPr>
          </w:pPr>
          <w:r w:rsidRPr="005B1D48">
            <w:rPr>
              <w:rStyle w:val="PageNumber"/>
            </w:rPr>
            <w:fldChar w:fldCharType="begin"/>
          </w:r>
          <w:r w:rsidR="009F4246" w:rsidRPr="005B1D48">
            <w:rPr>
              <w:rStyle w:val="PageNumber"/>
            </w:rPr>
            <w:instrText xml:space="preserve"> PAGE </w:instrText>
          </w:r>
          <w:r w:rsidRPr="005B1D48">
            <w:rPr>
              <w:rStyle w:val="PageNumber"/>
            </w:rPr>
            <w:fldChar w:fldCharType="separate"/>
          </w:r>
          <w:r w:rsidR="002C6092">
            <w:rPr>
              <w:rStyle w:val="PageNumber"/>
              <w:noProof/>
            </w:rPr>
            <w:t>5</w:t>
          </w:r>
          <w:r w:rsidRPr="005B1D48">
            <w:rPr>
              <w:rStyle w:val="PageNumber"/>
            </w:rPr>
            <w:fldChar w:fldCharType="end"/>
          </w:r>
        </w:p>
      </w:tc>
    </w:tr>
    <w:tr w:rsidR="009F4246">
      <w:tc>
        <w:tcPr>
          <w:tcW w:w="5000" w:type="pct"/>
          <w:gridSpan w:val="3"/>
        </w:tcPr>
        <w:p w:rsidR="009F4246" w:rsidRPr="00DE4491" w:rsidRDefault="009F4246" w:rsidP="0018122D">
          <w:pPr>
            <w:pStyle w:val="Footer"/>
          </w:pPr>
        </w:p>
      </w:tc>
    </w:tr>
  </w:tbl>
  <w:p w:rsidR="009F4246" w:rsidRDefault="009F4246" w:rsidP="00DF385A">
    <w:pPr>
      <w:pStyle w:val="Footer"/>
      <w:tabs>
        <w:tab w:val="clear" w:pos="4320"/>
        <w:tab w:val="clear" w:pos="8640"/>
        <w:tab w:val="right" w:pos="9360"/>
      </w:tabs>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84" w:rsidRDefault="00D57884">
      <w:r>
        <w:separator/>
      </w:r>
    </w:p>
  </w:footnote>
  <w:footnote w:type="continuationSeparator" w:id="0">
    <w:p w:rsidR="00D57884" w:rsidRDefault="00D5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46" w:rsidRDefault="009F4246">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1B11F1" w:rsidRPr="00E94AE9" w:rsidTr="00675350">
      <w:tc>
        <w:tcPr>
          <w:tcW w:w="3074" w:type="pct"/>
          <w:tcBorders>
            <w:bottom w:val="nil"/>
          </w:tcBorders>
        </w:tcPr>
        <w:p w:rsidR="001B11F1" w:rsidRPr="00E94AE9" w:rsidRDefault="00730EC4" w:rsidP="00675350">
          <w:pPr>
            <w:pStyle w:val="Header"/>
            <w:tabs>
              <w:tab w:val="right" w:pos="13680"/>
            </w:tabs>
            <w:spacing w:before="60"/>
            <w:rPr>
              <w:szCs w:val="18"/>
            </w:rPr>
          </w:pPr>
          <w:r w:rsidRPr="00730E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5" type="#_x0000_t136" style="position:absolute;margin-left:0;margin-top:0;width:552.75pt;height:100.5pt;rotation:315;z-index:-251635712;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1B11F1" w:rsidRPr="009F4246">
              <w:rPr>
                <w:szCs w:val="18"/>
              </w:rPr>
              <w:t>Merced Integrated Regional Water Management Plan</w:t>
            </w:r>
          </w:fldSimple>
        </w:p>
      </w:tc>
      <w:tc>
        <w:tcPr>
          <w:tcW w:w="1926" w:type="pct"/>
          <w:tcBorders>
            <w:bottom w:val="nil"/>
          </w:tcBorders>
        </w:tcPr>
        <w:p w:rsidR="001B11F1" w:rsidRPr="00E94AE9" w:rsidRDefault="001B11F1" w:rsidP="00675350">
          <w:pPr>
            <w:pStyle w:val="Header"/>
            <w:tabs>
              <w:tab w:val="right" w:pos="13680"/>
            </w:tabs>
            <w:spacing w:before="60"/>
            <w:jc w:val="right"/>
            <w:rPr>
              <w:szCs w:val="18"/>
            </w:rPr>
          </w:pPr>
        </w:p>
      </w:tc>
    </w:tr>
    <w:tr w:rsidR="001B11F1" w:rsidRPr="00E94AE9" w:rsidTr="00675350">
      <w:tc>
        <w:tcPr>
          <w:tcW w:w="3074" w:type="pct"/>
          <w:tcBorders>
            <w:bottom w:val="single" w:sz="12" w:space="0" w:color="0D2B88"/>
          </w:tcBorders>
          <w:vAlign w:val="bottom"/>
        </w:tcPr>
        <w:p w:rsidR="001B11F1" w:rsidRPr="00E94AE9" w:rsidRDefault="001B11F1" w:rsidP="00675350">
          <w:pPr>
            <w:pStyle w:val="Header"/>
            <w:tabs>
              <w:tab w:val="right" w:pos="13680"/>
            </w:tabs>
            <w:spacing w:before="60"/>
            <w:rPr>
              <w:szCs w:val="18"/>
            </w:rPr>
          </w:pPr>
          <w:r>
            <w:rPr>
              <w:b w:val="0"/>
              <w:bCs/>
              <w:szCs w:val="18"/>
            </w:rPr>
            <w:t>Resource Management Strategies Technical Memorandum</w:t>
          </w:r>
        </w:p>
      </w:tc>
      <w:tc>
        <w:tcPr>
          <w:tcW w:w="1926" w:type="pct"/>
          <w:tcBorders>
            <w:bottom w:val="single" w:sz="12" w:space="0" w:color="0D2B88"/>
          </w:tcBorders>
          <w:vAlign w:val="bottom"/>
        </w:tcPr>
        <w:p w:rsidR="001B11F1" w:rsidRPr="00E94AE9" w:rsidRDefault="001B11F1" w:rsidP="00675350">
          <w:pPr>
            <w:pStyle w:val="Header"/>
            <w:jc w:val="right"/>
            <w:rPr>
              <w:bCs/>
              <w:szCs w:val="18"/>
            </w:rPr>
          </w:pPr>
          <w:r>
            <w:rPr>
              <w:bCs/>
              <w:szCs w:val="18"/>
            </w:rPr>
            <w:t xml:space="preserve">WORKING </w:t>
          </w:r>
          <w:r w:rsidRPr="00E94AE9">
            <w:rPr>
              <w:bCs/>
              <w:szCs w:val="18"/>
            </w:rPr>
            <w:t>DRAFT</w:t>
          </w:r>
        </w:p>
      </w:tc>
    </w:tr>
  </w:tbl>
  <w:p w:rsidR="001B11F1" w:rsidRPr="00E94AE9" w:rsidRDefault="001B11F1" w:rsidP="001B11F1">
    <w:pPr>
      <w:pStyle w:val="Header"/>
      <w:rPr>
        <w:szCs w:val="18"/>
      </w:rPr>
    </w:pPr>
  </w:p>
  <w:p w:rsidR="001B11F1" w:rsidRDefault="001B11F1" w:rsidP="001B11F1">
    <w:pPr>
      <w:pStyle w:val="Header"/>
    </w:pPr>
  </w:p>
  <w:p w:rsidR="001B11F1" w:rsidRDefault="001B11F1" w:rsidP="001B11F1">
    <w:pPr>
      <w:pStyle w:val="Header"/>
    </w:pPr>
  </w:p>
  <w:p w:rsidR="00537ADD" w:rsidRPr="001B11F1" w:rsidRDefault="00537ADD" w:rsidP="001B11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46" w:rsidRDefault="009F424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537ADD" w:rsidRPr="00E94AE9" w:rsidTr="00675350">
      <w:tc>
        <w:tcPr>
          <w:tcW w:w="3074" w:type="pct"/>
          <w:tcBorders>
            <w:bottom w:val="nil"/>
          </w:tcBorders>
        </w:tcPr>
        <w:p w:rsidR="00537ADD" w:rsidRPr="00E94AE9" w:rsidRDefault="00730EC4" w:rsidP="00675350">
          <w:pPr>
            <w:pStyle w:val="Header"/>
            <w:tabs>
              <w:tab w:val="right" w:pos="13680"/>
            </w:tabs>
            <w:spacing w:before="60"/>
            <w:rPr>
              <w:szCs w:val="18"/>
            </w:rPr>
          </w:pPr>
          <w:r w:rsidRPr="00730E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4" type="#_x0000_t136" style="position:absolute;margin-left:0;margin-top:0;width:552.75pt;height:100.5pt;rotation:315;z-index:-251637760;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37ADD" w:rsidRPr="009F4246">
              <w:rPr>
                <w:szCs w:val="18"/>
              </w:rPr>
              <w:t>Merced Integrated Regional Water Management Plan</w:t>
            </w:r>
          </w:fldSimple>
        </w:p>
      </w:tc>
      <w:tc>
        <w:tcPr>
          <w:tcW w:w="1926" w:type="pct"/>
          <w:tcBorders>
            <w:bottom w:val="nil"/>
          </w:tcBorders>
        </w:tcPr>
        <w:p w:rsidR="00537ADD" w:rsidRPr="00E94AE9" w:rsidRDefault="00537ADD" w:rsidP="00675350">
          <w:pPr>
            <w:pStyle w:val="Header"/>
            <w:tabs>
              <w:tab w:val="right" w:pos="13680"/>
            </w:tabs>
            <w:spacing w:before="60"/>
            <w:jc w:val="right"/>
            <w:rPr>
              <w:szCs w:val="18"/>
            </w:rPr>
          </w:pPr>
        </w:p>
      </w:tc>
    </w:tr>
    <w:tr w:rsidR="00537ADD" w:rsidRPr="00E94AE9" w:rsidTr="00675350">
      <w:tc>
        <w:tcPr>
          <w:tcW w:w="3074" w:type="pct"/>
          <w:tcBorders>
            <w:bottom w:val="single" w:sz="12" w:space="0" w:color="0D2B88"/>
          </w:tcBorders>
          <w:vAlign w:val="bottom"/>
        </w:tcPr>
        <w:p w:rsidR="00537ADD" w:rsidRPr="00E94AE9" w:rsidRDefault="00537ADD" w:rsidP="00675350">
          <w:pPr>
            <w:pStyle w:val="Header"/>
            <w:tabs>
              <w:tab w:val="right" w:pos="13680"/>
            </w:tabs>
            <w:spacing w:before="60"/>
            <w:rPr>
              <w:szCs w:val="18"/>
            </w:rPr>
          </w:pPr>
          <w:r>
            <w:rPr>
              <w:b w:val="0"/>
              <w:bCs/>
              <w:szCs w:val="18"/>
            </w:rPr>
            <w:t>Resource Management Strategies Technical Memorandum</w:t>
          </w:r>
        </w:p>
      </w:tc>
      <w:tc>
        <w:tcPr>
          <w:tcW w:w="1926" w:type="pct"/>
          <w:tcBorders>
            <w:bottom w:val="single" w:sz="12" w:space="0" w:color="0D2B88"/>
          </w:tcBorders>
          <w:vAlign w:val="bottom"/>
        </w:tcPr>
        <w:p w:rsidR="00537ADD" w:rsidRPr="00E94AE9" w:rsidRDefault="00537ADD" w:rsidP="00675350">
          <w:pPr>
            <w:pStyle w:val="Header"/>
            <w:jc w:val="right"/>
            <w:rPr>
              <w:bCs/>
              <w:szCs w:val="18"/>
            </w:rPr>
          </w:pPr>
          <w:r>
            <w:rPr>
              <w:bCs/>
              <w:szCs w:val="18"/>
            </w:rPr>
            <w:t xml:space="preserve">WORKING </w:t>
          </w:r>
          <w:r w:rsidRPr="00E94AE9">
            <w:rPr>
              <w:bCs/>
              <w:szCs w:val="18"/>
            </w:rPr>
            <w:t>DRAFT</w:t>
          </w:r>
        </w:p>
      </w:tc>
    </w:tr>
  </w:tbl>
  <w:p w:rsidR="00537ADD" w:rsidRPr="00E94AE9" w:rsidRDefault="00537ADD" w:rsidP="00537ADD">
    <w:pPr>
      <w:pStyle w:val="Header"/>
      <w:rPr>
        <w:szCs w:val="18"/>
      </w:rPr>
    </w:pPr>
  </w:p>
  <w:p w:rsidR="00537ADD" w:rsidRDefault="00537ADD" w:rsidP="00537ADD">
    <w:pPr>
      <w:pStyle w:val="Header"/>
    </w:pPr>
  </w:p>
  <w:p w:rsidR="00537ADD" w:rsidRDefault="00537ADD" w:rsidP="00537ADD">
    <w:pPr>
      <w:pStyle w:val="Header"/>
    </w:pPr>
  </w:p>
  <w:p w:rsidR="009F4246" w:rsidRPr="00537ADD" w:rsidRDefault="009F4246" w:rsidP="00537ADD">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13412"/>
      <w:gridCol w:w="8404"/>
    </w:tblGrid>
    <w:tr w:rsidR="00537ADD" w:rsidRPr="00E94AE9" w:rsidTr="00675350">
      <w:tc>
        <w:tcPr>
          <w:tcW w:w="3074" w:type="pct"/>
          <w:tcBorders>
            <w:bottom w:val="nil"/>
          </w:tcBorders>
        </w:tcPr>
        <w:p w:rsidR="00537ADD" w:rsidRPr="00E94AE9" w:rsidRDefault="00730EC4" w:rsidP="00675350">
          <w:pPr>
            <w:pStyle w:val="Header"/>
            <w:tabs>
              <w:tab w:val="right" w:pos="13680"/>
            </w:tabs>
            <w:spacing w:before="60"/>
            <w:rPr>
              <w:szCs w:val="18"/>
            </w:rPr>
          </w:pPr>
          <w:r w:rsidRPr="00730E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0" type="#_x0000_t136" style="position:absolute;margin-left:0;margin-top:0;width:552.75pt;height:100.5pt;rotation:315;z-index:-251641856;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537ADD" w:rsidRPr="009F4246">
              <w:rPr>
                <w:szCs w:val="18"/>
              </w:rPr>
              <w:t>Merced Integrated Regional Water Management Plan</w:t>
            </w:r>
          </w:fldSimple>
        </w:p>
      </w:tc>
      <w:tc>
        <w:tcPr>
          <w:tcW w:w="1926" w:type="pct"/>
          <w:tcBorders>
            <w:bottom w:val="nil"/>
          </w:tcBorders>
        </w:tcPr>
        <w:p w:rsidR="00537ADD" w:rsidRPr="00E94AE9" w:rsidRDefault="00537ADD" w:rsidP="00675350">
          <w:pPr>
            <w:pStyle w:val="Header"/>
            <w:tabs>
              <w:tab w:val="right" w:pos="13680"/>
            </w:tabs>
            <w:spacing w:before="60"/>
            <w:jc w:val="right"/>
            <w:rPr>
              <w:szCs w:val="18"/>
            </w:rPr>
          </w:pPr>
        </w:p>
      </w:tc>
    </w:tr>
    <w:tr w:rsidR="00537ADD" w:rsidRPr="00E94AE9" w:rsidTr="00675350">
      <w:tc>
        <w:tcPr>
          <w:tcW w:w="3074" w:type="pct"/>
          <w:tcBorders>
            <w:bottom w:val="single" w:sz="12" w:space="0" w:color="0D2B88"/>
          </w:tcBorders>
          <w:vAlign w:val="bottom"/>
        </w:tcPr>
        <w:p w:rsidR="00537ADD" w:rsidRPr="00E94AE9" w:rsidRDefault="00537ADD" w:rsidP="00675350">
          <w:pPr>
            <w:pStyle w:val="Header"/>
            <w:tabs>
              <w:tab w:val="right" w:pos="13680"/>
            </w:tabs>
            <w:spacing w:before="60"/>
            <w:rPr>
              <w:szCs w:val="18"/>
            </w:rPr>
          </w:pPr>
          <w:r>
            <w:rPr>
              <w:b w:val="0"/>
              <w:bCs/>
              <w:szCs w:val="18"/>
            </w:rPr>
            <w:t>Resource Management Strategies Technical Memorandum</w:t>
          </w:r>
        </w:p>
      </w:tc>
      <w:tc>
        <w:tcPr>
          <w:tcW w:w="1926" w:type="pct"/>
          <w:tcBorders>
            <w:bottom w:val="single" w:sz="12" w:space="0" w:color="0D2B88"/>
          </w:tcBorders>
          <w:vAlign w:val="bottom"/>
        </w:tcPr>
        <w:p w:rsidR="00537ADD" w:rsidRPr="00E94AE9" w:rsidRDefault="00537ADD" w:rsidP="00675350">
          <w:pPr>
            <w:pStyle w:val="Header"/>
            <w:jc w:val="right"/>
            <w:rPr>
              <w:bCs/>
              <w:szCs w:val="18"/>
            </w:rPr>
          </w:pPr>
          <w:r>
            <w:rPr>
              <w:bCs/>
              <w:szCs w:val="18"/>
            </w:rPr>
            <w:t xml:space="preserve">WORKING </w:t>
          </w:r>
          <w:r w:rsidRPr="00E94AE9">
            <w:rPr>
              <w:bCs/>
              <w:szCs w:val="18"/>
            </w:rPr>
            <w:t>DRAFT</w:t>
          </w:r>
        </w:p>
      </w:tc>
    </w:tr>
  </w:tbl>
  <w:p w:rsidR="00537ADD" w:rsidRPr="00E94AE9" w:rsidRDefault="00537ADD" w:rsidP="00537ADD">
    <w:pPr>
      <w:pStyle w:val="Header"/>
      <w:rPr>
        <w:szCs w:val="18"/>
      </w:rPr>
    </w:pPr>
  </w:p>
  <w:p w:rsidR="00537ADD" w:rsidRDefault="00537ADD" w:rsidP="00537ADD">
    <w:pPr>
      <w:pStyle w:val="Header"/>
    </w:pPr>
  </w:p>
  <w:p w:rsidR="00537ADD" w:rsidRDefault="00537ADD" w:rsidP="00537ADD">
    <w:pPr>
      <w:pStyle w:val="Header"/>
    </w:pPr>
  </w:p>
  <w:p w:rsidR="00537ADD" w:rsidRPr="00537ADD" w:rsidRDefault="00537ADD" w:rsidP="00537AD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46" w:rsidRDefault="00730E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52712" o:spid="_x0000_s2083" type="#_x0000_t136" style="position:absolute;margin-left:0;margin-top:0;width:552.75pt;height:100.5pt;rotation:315;z-index:-251655168;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000" w:type="pct"/>
      <w:tblBorders>
        <w:bottom w:val="single" w:sz="18" w:space="0" w:color="336699"/>
      </w:tblBorders>
      <w:tblLook w:val="01E0"/>
    </w:tblPr>
    <w:tblGrid>
      <w:gridCol w:w="5887"/>
      <w:gridCol w:w="3689"/>
    </w:tblGrid>
    <w:tr w:rsidR="009F4246" w:rsidRPr="00E94AE9" w:rsidTr="009F4246">
      <w:tc>
        <w:tcPr>
          <w:tcW w:w="3074" w:type="pct"/>
          <w:tcBorders>
            <w:bottom w:val="nil"/>
          </w:tcBorders>
        </w:tcPr>
        <w:p w:rsidR="009F4246" w:rsidRPr="00E94AE9" w:rsidRDefault="00730EC4" w:rsidP="009F4246">
          <w:pPr>
            <w:pStyle w:val="Header"/>
            <w:tabs>
              <w:tab w:val="right" w:pos="13680"/>
            </w:tabs>
            <w:spacing w:before="60"/>
            <w:rPr>
              <w:szCs w:val="18"/>
            </w:rPr>
          </w:pPr>
          <w:r w:rsidRPr="00730E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552710" o:spid="_x0000_s2084" type="#_x0000_t136" style="position:absolute;margin-left:0;margin-top:0;width:552.75pt;height:100.5pt;rotation:315;z-index:-251653120;mso-position-horizontal:center;mso-position-horizontal-relative:margin;mso-position-vertical:center;mso-position-vertical-relative:margin" o:allowincell="f" fillcolor="#7f7f7f [1612]" stroked="f">
                <v:fill opacity=".5"/>
                <v:textpath style="font-family:&quot;Arial&quot;;font-size:90pt" string="Working Draft"/>
                <w10:wrap anchorx="margin" anchory="margin"/>
              </v:shape>
            </w:pict>
          </w:r>
          <w:fldSimple w:instr=" TITLE  \* MERGEFORMAT ">
            <w:r w:rsidR="009F4246" w:rsidRPr="009F4246">
              <w:rPr>
                <w:szCs w:val="18"/>
              </w:rPr>
              <w:t>Merced Integrated Regional Water Management Plan</w:t>
            </w:r>
          </w:fldSimple>
        </w:p>
      </w:tc>
      <w:tc>
        <w:tcPr>
          <w:tcW w:w="1926" w:type="pct"/>
          <w:tcBorders>
            <w:bottom w:val="nil"/>
          </w:tcBorders>
        </w:tcPr>
        <w:p w:rsidR="009F4246" w:rsidRPr="00E94AE9" w:rsidRDefault="009F4246" w:rsidP="009F4246">
          <w:pPr>
            <w:pStyle w:val="Header"/>
            <w:tabs>
              <w:tab w:val="right" w:pos="13680"/>
            </w:tabs>
            <w:spacing w:before="60"/>
            <w:jc w:val="right"/>
            <w:rPr>
              <w:szCs w:val="18"/>
            </w:rPr>
          </w:pPr>
        </w:p>
      </w:tc>
    </w:tr>
    <w:tr w:rsidR="009F4246" w:rsidRPr="00E94AE9" w:rsidTr="009F4246">
      <w:tc>
        <w:tcPr>
          <w:tcW w:w="3074" w:type="pct"/>
          <w:tcBorders>
            <w:bottom w:val="single" w:sz="12" w:space="0" w:color="0D2B88"/>
          </w:tcBorders>
          <w:vAlign w:val="bottom"/>
        </w:tcPr>
        <w:p w:rsidR="009F4246" w:rsidRPr="00E94AE9" w:rsidRDefault="009F4246" w:rsidP="009F4246">
          <w:pPr>
            <w:pStyle w:val="Header"/>
            <w:tabs>
              <w:tab w:val="right" w:pos="13680"/>
            </w:tabs>
            <w:spacing w:before="60"/>
            <w:rPr>
              <w:szCs w:val="18"/>
            </w:rPr>
          </w:pPr>
          <w:r>
            <w:rPr>
              <w:b w:val="0"/>
              <w:bCs/>
              <w:szCs w:val="18"/>
            </w:rPr>
            <w:t>Resource Management Strategies Technical Memorandum</w:t>
          </w:r>
        </w:p>
      </w:tc>
      <w:tc>
        <w:tcPr>
          <w:tcW w:w="1926" w:type="pct"/>
          <w:tcBorders>
            <w:bottom w:val="single" w:sz="12" w:space="0" w:color="0D2B88"/>
          </w:tcBorders>
          <w:vAlign w:val="bottom"/>
        </w:tcPr>
        <w:p w:rsidR="009F4246" w:rsidRPr="00E94AE9" w:rsidRDefault="009F4246" w:rsidP="009F4246">
          <w:pPr>
            <w:pStyle w:val="Header"/>
            <w:jc w:val="right"/>
            <w:rPr>
              <w:bCs/>
              <w:szCs w:val="18"/>
            </w:rPr>
          </w:pPr>
          <w:r>
            <w:rPr>
              <w:bCs/>
              <w:szCs w:val="18"/>
            </w:rPr>
            <w:t xml:space="preserve">WORKING </w:t>
          </w:r>
          <w:r w:rsidRPr="00E94AE9">
            <w:rPr>
              <w:bCs/>
              <w:szCs w:val="18"/>
            </w:rPr>
            <w:t>DRAFT</w:t>
          </w:r>
        </w:p>
      </w:tc>
    </w:tr>
  </w:tbl>
  <w:p w:rsidR="009F4246" w:rsidRPr="00E94AE9" w:rsidRDefault="009F4246" w:rsidP="003C06F5">
    <w:pPr>
      <w:pStyle w:val="Header"/>
      <w:rPr>
        <w:szCs w:val="18"/>
      </w:rPr>
    </w:pPr>
  </w:p>
  <w:p w:rsidR="009F4246" w:rsidRDefault="009F4246" w:rsidP="003C06F5">
    <w:pPr>
      <w:pStyle w:val="Header"/>
    </w:pPr>
  </w:p>
  <w:p w:rsidR="009F4246" w:rsidRDefault="009F42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9E8C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E1490D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9E81FB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A6DB4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6A50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5DBC8B28"/>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F54FF5C"/>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F1CA7B88"/>
    <w:lvl w:ilvl="0">
      <w:start w:val="1"/>
      <w:numFmt w:val="decimal"/>
      <w:pStyle w:val="ListNumber"/>
      <w:lvlText w:val="%1."/>
      <w:lvlJc w:val="left"/>
      <w:pPr>
        <w:tabs>
          <w:tab w:val="num" w:pos="360"/>
        </w:tabs>
        <w:ind w:left="360" w:hanging="360"/>
      </w:pPr>
    </w:lvl>
  </w:abstractNum>
  <w:abstractNum w:abstractNumId="8">
    <w:nsid w:val="FFFFFF89"/>
    <w:multiLevelType w:val="singleLevel"/>
    <w:tmpl w:val="6098372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5034551"/>
    <w:multiLevelType w:val="hybridMultilevel"/>
    <w:tmpl w:val="8BF6F248"/>
    <w:lvl w:ilvl="0" w:tplc="04090001">
      <w:start w:val="1"/>
      <w:numFmt w:val="bullet"/>
      <w:lvlText w:val=""/>
      <w:lvlJc w:val="left"/>
      <w:pPr>
        <w:tabs>
          <w:tab w:val="num" w:pos="720"/>
        </w:tabs>
        <w:ind w:left="720" w:hanging="360"/>
      </w:pPr>
      <w:rPr>
        <w:rFonts w:ascii="Symbol" w:hAnsi="Symbol" w:hint="default"/>
        <w:color w:val="948A5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9745FD"/>
    <w:multiLevelType w:val="hybridMultilevel"/>
    <w:tmpl w:val="668EB6B0"/>
    <w:lvl w:ilvl="0" w:tplc="09A8D668">
      <w:start w:val="1"/>
      <w:numFmt w:val="lowerLetter"/>
      <w:pStyle w:val="FootnoteTable"/>
      <w:lvlText w:val="%1."/>
      <w:lvlJc w:val="left"/>
      <w:pPr>
        <w:tabs>
          <w:tab w:val="num" w:pos="720"/>
        </w:tabs>
        <w:ind w:left="720" w:hanging="360"/>
      </w:pPr>
      <w:rPr>
        <w:rFonts w:hint="default"/>
      </w:rPr>
    </w:lvl>
    <w:lvl w:ilvl="1" w:tplc="F6107EF0" w:tentative="1">
      <w:start w:val="1"/>
      <w:numFmt w:val="lowerLetter"/>
      <w:lvlText w:val="%2."/>
      <w:lvlJc w:val="left"/>
      <w:pPr>
        <w:tabs>
          <w:tab w:val="num" w:pos="1440"/>
        </w:tabs>
        <w:ind w:left="1440" w:hanging="360"/>
      </w:pPr>
    </w:lvl>
    <w:lvl w:ilvl="2" w:tplc="1AB02AEA" w:tentative="1">
      <w:start w:val="1"/>
      <w:numFmt w:val="lowerRoman"/>
      <w:lvlText w:val="%3."/>
      <w:lvlJc w:val="right"/>
      <w:pPr>
        <w:tabs>
          <w:tab w:val="num" w:pos="2160"/>
        </w:tabs>
        <w:ind w:left="2160" w:hanging="180"/>
      </w:pPr>
    </w:lvl>
    <w:lvl w:ilvl="3" w:tplc="A68E3D68" w:tentative="1">
      <w:start w:val="1"/>
      <w:numFmt w:val="decimal"/>
      <w:lvlText w:val="%4."/>
      <w:lvlJc w:val="left"/>
      <w:pPr>
        <w:tabs>
          <w:tab w:val="num" w:pos="2880"/>
        </w:tabs>
        <w:ind w:left="2880" w:hanging="360"/>
      </w:pPr>
    </w:lvl>
    <w:lvl w:ilvl="4" w:tplc="0A3C0946" w:tentative="1">
      <w:start w:val="1"/>
      <w:numFmt w:val="lowerLetter"/>
      <w:lvlText w:val="%5."/>
      <w:lvlJc w:val="left"/>
      <w:pPr>
        <w:tabs>
          <w:tab w:val="num" w:pos="3600"/>
        </w:tabs>
        <w:ind w:left="3600" w:hanging="360"/>
      </w:pPr>
    </w:lvl>
    <w:lvl w:ilvl="5" w:tplc="23A49D48" w:tentative="1">
      <w:start w:val="1"/>
      <w:numFmt w:val="lowerRoman"/>
      <w:lvlText w:val="%6."/>
      <w:lvlJc w:val="right"/>
      <w:pPr>
        <w:tabs>
          <w:tab w:val="num" w:pos="4320"/>
        </w:tabs>
        <w:ind w:left="4320" w:hanging="180"/>
      </w:pPr>
    </w:lvl>
    <w:lvl w:ilvl="6" w:tplc="50647D68" w:tentative="1">
      <w:start w:val="1"/>
      <w:numFmt w:val="decimal"/>
      <w:lvlText w:val="%7."/>
      <w:lvlJc w:val="left"/>
      <w:pPr>
        <w:tabs>
          <w:tab w:val="num" w:pos="5040"/>
        </w:tabs>
        <w:ind w:left="5040" w:hanging="360"/>
      </w:pPr>
    </w:lvl>
    <w:lvl w:ilvl="7" w:tplc="75FE12E6" w:tentative="1">
      <w:start w:val="1"/>
      <w:numFmt w:val="lowerLetter"/>
      <w:lvlText w:val="%8."/>
      <w:lvlJc w:val="left"/>
      <w:pPr>
        <w:tabs>
          <w:tab w:val="num" w:pos="5760"/>
        </w:tabs>
        <w:ind w:left="5760" w:hanging="360"/>
      </w:pPr>
    </w:lvl>
    <w:lvl w:ilvl="8" w:tplc="81FC1952" w:tentative="1">
      <w:start w:val="1"/>
      <w:numFmt w:val="lowerRoman"/>
      <w:lvlText w:val="%9."/>
      <w:lvlJc w:val="right"/>
      <w:pPr>
        <w:tabs>
          <w:tab w:val="num" w:pos="6480"/>
        </w:tabs>
        <w:ind w:left="6480" w:hanging="180"/>
      </w:pPr>
    </w:lvl>
  </w:abstractNum>
  <w:abstractNum w:abstractNumId="11">
    <w:nsid w:val="253647C1"/>
    <w:multiLevelType w:val="hybridMultilevel"/>
    <w:tmpl w:val="D16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867D5"/>
    <w:multiLevelType w:val="hybridMultilevel"/>
    <w:tmpl w:val="410E0936"/>
    <w:lvl w:ilvl="0" w:tplc="DCE8355A">
      <w:start w:val="1"/>
      <w:numFmt w:val="bullet"/>
      <w:lvlText w:val=""/>
      <w:lvlJc w:val="left"/>
      <w:pPr>
        <w:ind w:left="720" w:hanging="360"/>
      </w:pPr>
      <w:rPr>
        <w:rFonts w:ascii="Symbol" w:hAnsi="Symbol" w:hint="default"/>
      </w:rPr>
    </w:lvl>
    <w:lvl w:ilvl="1" w:tplc="4796B488" w:tentative="1">
      <w:start w:val="1"/>
      <w:numFmt w:val="bullet"/>
      <w:lvlText w:val="o"/>
      <w:lvlJc w:val="left"/>
      <w:pPr>
        <w:ind w:left="1440" w:hanging="360"/>
      </w:pPr>
      <w:rPr>
        <w:rFonts w:ascii="Courier New" w:hAnsi="Courier New" w:cs="Courier New" w:hint="default"/>
      </w:rPr>
    </w:lvl>
    <w:lvl w:ilvl="2" w:tplc="710C5F3C" w:tentative="1">
      <w:start w:val="1"/>
      <w:numFmt w:val="bullet"/>
      <w:lvlText w:val=""/>
      <w:lvlJc w:val="left"/>
      <w:pPr>
        <w:ind w:left="2160" w:hanging="360"/>
      </w:pPr>
      <w:rPr>
        <w:rFonts w:ascii="Wingdings" w:hAnsi="Wingdings" w:hint="default"/>
      </w:rPr>
    </w:lvl>
    <w:lvl w:ilvl="3" w:tplc="DADA8980" w:tentative="1">
      <w:start w:val="1"/>
      <w:numFmt w:val="bullet"/>
      <w:lvlText w:val=""/>
      <w:lvlJc w:val="left"/>
      <w:pPr>
        <w:ind w:left="2880" w:hanging="360"/>
      </w:pPr>
      <w:rPr>
        <w:rFonts w:ascii="Symbol" w:hAnsi="Symbol" w:hint="default"/>
      </w:rPr>
    </w:lvl>
    <w:lvl w:ilvl="4" w:tplc="706EC88C" w:tentative="1">
      <w:start w:val="1"/>
      <w:numFmt w:val="bullet"/>
      <w:lvlText w:val="o"/>
      <w:lvlJc w:val="left"/>
      <w:pPr>
        <w:ind w:left="3600" w:hanging="360"/>
      </w:pPr>
      <w:rPr>
        <w:rFonts w:ascii="Courier New" w:hAnsi="Courier New" w:cs="Courier New" w:hint="default"/>
      </w:rPr>
    </w:lvl>
    <w:lvl w:ilvl="5" w:tplc="209A11EA" w:tentative="1">
      <w:start w:val="1"/>
      <w:numFmt w:val="bullet"/>
      <w:lvlText w:val=""/>
      <w:lvlJc w:val="left"/>
      <w:pPr>
        <w:ind w:left="4320" w:hanging="360"/>
      </w:pPr>
      <w:rPr>
        <w:rFonts w:ascii="Wingdings" w:hAnsi="Wingdings" w:hint="default"/>
      </w:rPr>
    </w:lvl>
    <w:lvl w:ilvl="6" w:tplc="A14A0104" w:tentative="1">
      <w:start w:val="1"/>
      <w:numFmt w:val="bullet"/>
      <w:lvlText w:val=""/>
      <w:lvlJc w:val="left"/>
      <w:pPr>
        <w:ind w:left="5040" w:hanging="360"/>
      </w:pPr>
      <w:rPr>
        <w:rFonts w:ascii="Symbol" w:hAnsi="Symbol" w:hint="default"/>
      </w:rPr>
    </w:lvl>
    <w:lvl w:ilvl="7" w:tplc="74F8B9BA" w:tentative="1">
      <w:start w:val="1"/>
      <w:numFmt w:val="bullet"/>
      <w:lvlText w:val="o"/>
      <w:lvlJc w:val="left"/>
      <w:pPr>
        <w:ind w:left="5760" w:hanging="360"/>
      </w:pPr>
      <w:rPr>
        <w:rFonts w:ascii="Courier New" w:hAnsi="Courier New" w:cs="Courier New" w:hint="default"/>
      </w:rPr>
    </w:lvl>
    <w:lvl w:ilvl="8" w:tplc="9054652A" w:tentative="1">
      <w:start w:val="1"/>
      <w:numFmt w:val="bullet"/>
      <w:lvlText w:val=""/>
      <w:lvlJc w:val="left"/>
      <w:pPr>
        <w:ind w:left="6480" w:hanging="360"/>
      </w:pPr>
      <w:rPr>
        <w:rFonts w:ascii="Wingdings" w:hAnsi="Wingdings" w:hint="default"/>
      </w:rPr>
    </w:lvl>
  </w:abstractNum>
  <w:abstractNum w:abstractNumId="13">
    <w:nsid w:val="2EBB7B1B"/>
    <w:multiLevelType w:val="hybridMultilevel"/>
    <w:tmpl w:val="A15CD07C"/>
    <w:lvl w:ilvl="0" w:tplc="531CE0D6">
      <w:start w:val="1"/>
      <w:numFmt w:val="bullet"/>
      <w:lvlText w:val=""/>
      <w:lvlJc w:val="left"/>
      <w:pPr>
        <w:tabs>
          <w:tab w:val="num" w:pos="720"/>
        </w:tabs>
        <w:ind w:left="720" w:hanging="360"/>
      </w:pPr>
      <w:rPr>
        <w:rFonts w:ascii="Symbol" w:hAnsi="Symbol" w:hint="default"/>
        <w:color w:val="948A54" w:themeColor="background2" w:themeShade="80"/>
      </w:rPr>
    </w:lvl>
    <w:lvl w:ilvl="1" w:tplc="23C80708">
      <w:start w:val="1"/>
      <w:numFmt w:val="bullet"/>
      <w:lvlText w:val="o"/>
      <w:lvlJc w:val="left"/>
      <w:pPr>
        <w:tabs>
          <w:tab w:val="num" w:pos="1440"/>
        </w:tabs>
        <w:ind w:left="1440" w:hanging="360"/>
      </w:pPr>
      <w:rPr>
        <w:rFonts w:ascii="Courier New" w:hAnsi="Courier New" w:hint="default"/>
      </w:rPr>
    </w:lvl>
    <w:lvl w:ilvl="2" w:tplc="0B0AE146">
      <w:start w:val="1"/>
      <w:numFmt w:val="bullet"/>
      <w:pStyle w:val="BulletIndent2"/>
      <w:lvlText w:val=""/>
      <w:lvlJc w:val="left"/>
      <w:pPr>
        <w:tabs>
          <w:tab w:val="num" w:pos="2160"/>
        </w:tabs>
        <w:ind w:left="2160" w:hanging="360"/>
      </w:pPr>
      <w:rPr>
        <w:rFonts w:ascii="Symbol" w:hAnsi="Symbol" w:hint="default"/>
      </w:rPr>
    </w:lvl>
    <w:lvl w:ilvl="3" w:tplc="E3BAF5EE">
      <w:start w:val="1"/>
      <w:numFmt w:val="bullet"/>
      <w:lvlText w:val=""/>
      <w:lvlJc w:val="left"/>
      <w:pPr>
        <w:tabs>
          <w:tab w:val="num" w:pos="2880"/>
        </w:tabs>
        <w:ind w:left="2880" w:hanging="360"/>
      </w:pPr>
      <w:rPr>
        <w:rFonts w:ascii="Symbol" w:hAnsi="Symbol" w:hint="default"/>
      </w:rPr>
    </w:lvl>
    <w:lvl w:ilvl="4" w:tplc="46C0B6B6" w:tentative="1">
      <w:start w:val="1"/>
      <w:numFmt w:val="bullet"/>
      <w:lvlText w:val="o"/>
      <w:lvlJc w:val="left"/>
      <w:pPr>
        <w:tabs>
          <w:tab w:val="num" w:pos="3600"/>
        </w:tabs>
        <w:ind w:left="3600" w:hanging="360"/>
      </w:pPr>
      <w:rPr>
        <w:rFonts w:ascii="Courier New" w:hAnsi="Courier New" w:hint="default"/>
      </w:rPr>
    </w:lvl>
    <w:lvl w:ilvl="5" w:tplc="FD646B36" w:tentative="1">
      <w:start w:val="1"/>
      <w:numFmt w:val="bullet"/>
      <w:lvlText w:val=""/>
      <w:lvlJc w:val="left"/>
      <w:pPr>
        <w:tabs>
          <w:tab w:val="num" w:pos="4320"/>
        </w:tabs>
        <w:ind w:left="4320" w:hanging="360"/>
      </w:pPr>
      <w:rPr>
        <w:rFonts w:ascii="Wingdings" w:hAnsi="Wingdings" w:hint="default"/>
      </w:rPr>
    </w:lvl>
    <w:lvl w:ilvl="6" w:tplc="5F3C1F6E" w:tentative="1">
      <w:start w:val="1"/>
      <w:numFmt w:val="bullet"/>
      <w:lvlText w:val=""/>
      <w:lvlJc w:val="left"/>
      <w:pPr>
        <w:tabs>
          <w:tab w:val="num" w:pos="5040"/>
        </w:tabs>
        <w:ind w:left="5040" w:hanging="360"/>
      </w:pPr>
      <w:rPr>
        <w:rFonts w:ascii="Symbol" w:hAnsi="Symbol" w:hint="default"/>
      </w:rPr>
    </w:lvl>
    <w:lvl w:ilvl="7" w:tplc="0660DC88" w:tentative="1">
      <w:start w:val="1"/>
      <w:numFmt w:val="bullet"/>
      <w:lvlText w:val="o"/>
      <w:lvlJc w:val="left"/>
      <w:pPr>
        <w:tabs>
          <w:tab w:val="num" w:pos="5760"/>
        </w:tabs>
        <w:ind w:left="5760" w:hanging="360"/>
      </w:pPr>
      <w:rPr>
        <w:rFonts w:ascii="Courier New" w:hAnsi="Courier New" w:hint="default"/>
      </w:rPr>
    </w:lvl>
    <w:lvl w:ilvl="8" w:tplc="E8F209BC" w:tentative="1">
      <w:start w:val="1"/>
      <w:numFmt w:val="bullet"/>
      <w:lvlText w:val=""/>
      <w:lvlJc w:val="left"/>
      <w:pPr>
        <w:tabs>
          <w:tab w:val="num" w:pos="6480"/>
        </w:tabs>
        <w:ind w:left="6480" w:hanging="360"/>
      </w:pPr>
      <w:rPr>
        <w:rFonts w:ascii="Wingdings" w:hAnsi="Wingdings" w:hint="default"/>
      </w:rPr>
    </w:lvl>
  </w:abstractNum>
  <w:abstractNum w:abstractNumId="14">
    <w:nsid w:val="30F576FE"/>
    <w:multiLevelType w:val="hybridMultilevel"/>
    <w:tmpl w:val="8F90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931543"/>
    <w:multiLevelType w:val="hybridMultilevel"/>
    <w:tmpl w:val="AA5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13F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552557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38E6082F"/>
    <w:multiLevelType w:val="hybridMultilevel"/>
    <w:tmpl w:val="1C3E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10AE6"/>
    <w:multiLevelType w:val="hybridMultilevel"/>
    <w:tmpl w:val="E0C0E4F2"/>
    <w:lvl w:ilvl="0" w:tplc="04090001">
      <w:start w:val="1"/>
      <w:numFmt w:val="bullet"/>
      <w:pStyle w:val="Bullet"/>
      <w:lvlText w:val=""/>
      <w:lvlJc w:val="left"/>
      <w:pPr>
        <w:ind w:left="720" w:hanging="360"/>
      </w:pPr>
      <w:rPr>
        <w:rFonts w:ascii="Wingdings" w:hAnsi="Wingdings" w:hint="default"/>
        <w:color w:val="auto"/>
        <w:sz w:val="24"/>
        <w:u w:color="993300"/>
      </w:rPr>
    </w:lvl>
    <w:lvl w:ilvl="1" w:tplc="20720D62">
      <w:start w:val="1"/>
      <w:numFmt w:val="bullet"/>
      <w:pStyle w:val="Guidelinesbullet2"/>
      <w:lvlText w:val="o"/>
      <w:lvlJc w:val="left"/>
      <w:pPr>
        <w:ind w:left="1440" w:hanging="360"/>
      </w:pPr>
      <w:rPr>
        <w:rFonts w:ascii="Courier New" w:hAnsi="Courier New" w:hint="default"/>
      </w:rPr>
    </w:lvl>
    <w:lvl w:ilvl="2" w:tplc="CB8652D2"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2A493B"/>
    <w:multiLevelType w:val="hybridMultilevel"/>
    <w:tmpl w:val="3148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ED38B5"/>
    <w:multiLevelType w:val="hybridMultilevel"/>
    <w:tmpl w:val="88E67162"/>
    <w:lvl w:ilvl="0" w:tplc="04090001">
      <w:start w:val="1"/>
      <w:numFmt w:val="bullet"/>
      <w:pStyle w:val="BulletIndent"/>
      <w:lvlText w:val=""/>
      <w:lvlJc w:val="left"/>
      <w:pPr>
        <w:ind w:left="720" w:hanging="360"/>
      </w:pPr>
      <w:rPr>
        <w:rFonts w:ascii="Wingdings" w:hAnsi="Wingdings" w:hint="default"/>
        <w:color w:val="943634"/>
        <w:sz w:val="20"/>
        <w:u w:color="9933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927AAC"/>
    <w:multiLevelType w:val="hybridMultilevel"/>
    <w:tmpl w:val="7C5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E4C78"/>
    <w:multiLevelType w:val="hybridMultilevel"/>
    <w:tmpl w:val="FFBEA7D2"/>
    <w:lvl w:ilvl="0" w:tplc="04090001">
      <w:start w:val="1"/>
      <w:numFmt w:val="upperLetter"/>
      <w:pStyle w:val="TableTEXT"/>
      <w:lvlText w:val="%1."/>
      <w:lvlJc w:val="left"/>
      <w:pPr>
        <w:tabs>
          <w:tab w:val="num" w:pos="360"/>
        </w:tabs>
        <w:ind w:left="360" w:hanging="360"/>
      </w:pPr>
      <w:rPr>
        <w:rFonts w:ascii="Arial Narrow" w:hAnsi="Arial Narrow" w:cs="Times New Roman" w:hint="default"/>
        <w:b/>
        <w:i w:val="0"/>
        <w:sz w:val="24"/>
        <w:szCs w:val="24"/>
      </w:rPr>
    </w:lvl>
    <w:lvl w:ilvl="1" w:tplc="04090003" w:tentative="1">
      <w:start w:val="1"/>
      <w:numFmt w:val="lowerLetter"/>
      <w:lvlText w:val="%2."/>
      <w:lvlJc w:val="left"/>
      <w:pPr>
        <w:tabs>
          <w:tab w:val="num" w:pos="1987"/>
        </w:tabs>
        <w:ind w:left="1987" w:hanging="360"/>
      </w:pPr>
      <w:rPr>
        <w:rFonts w:cs="Times New Roman"/>
      </w:rPr>
    </w:lvl>
    <w:lvl w:ilvl="2" w:tplc="04090005" w:tentative="1">
      <w:start w:val="1"/>
      <w:numFmt w:val="lowerRoman"/>
      <w:lvlText w:val="%3."/>
      <w:lvlJc w:val="right"/>
      <w:pPr>
        <w:tabs>
          <w:tab w:val="num" w:pos="2707"/>
        </w:tabs>
        <w:ind w:left="2707" w:hanging="180"/>
      </w:pPr>
      <w:rPr>
        <w:rFonts w:cs="Times New Roman"/>
      </w:rPr>
    </w:lvl>
    <w:lvl w:ilvl="3" w:tplc="04090001" w:tentative="1">
      <w:start w:val="1"/>
      <w:numFmt w:val="decimal"/>
      <w:lvlText w:val="%4."/>
      <w:lvlJc w:val="left"/>
      <w:pPr>
        <w:tabs>
          <w:tab w:val="num" w:pos="3427"/>
        </w:tabs>
        <w:ind w:left="3427" w:hanging="360"/>
      </w:pPr>
      <w:rPr>
        <w:rFonts w:cs="Times New Roman"/>
      </w:rPr>
    </w:lvl>
    <w:lvl w:ilvl="4" w:tplc="04090003" w:tentative="1">
      <w:start w:val="1"/>
      <w:numFmt w:val="lowerLetter"/>
      <w:lvlText w:val="%5."/>
      <w:lvlJc w:val="left"/>
      <w:pPr>
        <w:tabs>
          <w:tab w:val="num" w:pos="4147"/>
        </w:tabs>
        <w:ind w:left="4147" w:hanging="360"/>
      </w:pPr>
      <w:rPr>
        <w:rFonts w:cs="Times New Roman"/>
      </w:rPr>
    </w:lvl>
    <w:lvl w:ilvl="5" w:tplc="04090005" w:tentative="1">
      <w:start w:val="1"/>
      <w:numFmt w:val="lowerRoman"/>
      <w:lvlText w:val="%6."/>
      <w:lvlJc w:val="right"/>
      <w:pPr>
        <w:tabs>
          <w:tab w:val="num" w:pos="4867"/>
        </w:tabs>
        <w:ind w:left="4867" w:hanging="180"/>
      </w:pPr>
      <w:rPr>
        <w:rFonts w:cs="Times New Roman"/>
      </w:rPr>
    </w:lvl>
    <w:lvl w:ilvl="6" w:tplc="04090001" w:tentative="1">
      <w:start w:val="1"/>
      <w:numFmt w:val="decimal"/>
      <w:lvlText w:val="%7."/>
      <w:lvlJc w:val="left"/>
      <w:pPr>
        <w:tabs>
          <w:tab w:val="num" w:pos="5587"/>
        </w:tabs>
        <w:ind w:left="5587" w:hanging="360"/>
      </w:pPr>
      <w:rPr>
        <w:rFonts w:cs="Times New Roman"/>
      </w:rPr>
    </w:lvl>
    <w:lvl w:ilvl="7" w:tplc="04090003" w:tentative="1">
      <w:start w:val="1"/>
      <w:numFmt w:val="lowerLetter"/>
      <w:lvlText w:val="%8."/>
      <w:lvlJc w:val="left"/>
      <w:pPr>
        <w:tabs>
          <w:tab w:val="num" w:pos="6307"/>
        </w:tabs>
        <w:ind w:left="6307" w:hanging="360"/>
      </w:pPr>
      <w:rPr>
        <w:rFonts w:cs="Times New Roman"/>
      </w:rPr>
    </w:lvl>
    <w:lvl w:ilvl="8" w:tplc="04090005" w:tentative="1">
      <w:start w:val="1"/>
      <w:numFmt w:val="lowerRoman"/>
      <w:lvlText w:val="%9."/>
      <w:lvlJc w:val="right"/>
      <w:pPr>
        <w:tabs>
          <w:tab w:val="num" w:pos="7027"/>
        </w:tabs>
        <w:ind w:left="7027" w:hanging="180"/>
      </w:pPr>
      <w:rPr>
        <w:rFonts w:cs="Times New Roman"/>
      </w:rPr>
    </w:lvl>
  </w:abstractNum>
  <w:abstractNum w:abstractNumId="24">
    <w:nsid w:val="4D0800D8"/>
    <w:multiLevelType w:val="multilevel"/>
    <w:tmpl w:val="01FA16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Text w:val="%1.%2.%3.%4"/>
      <w:lvlJc w:val="left"/>
      <w:pPr>
        <w:tabs>
          <w:tab w:val="num" w:pos="1080"/>
        </w:tabs>
        <w:ind w:left="864" w:hanging="864"/>
      </w:pPr>
      <w:rPr>
        <w:rFonts w:hint="default"/>
      </w:rPr>
    </w:lvl>
    <w:lvl w:ilvl="4">
      <w:start w:val="1"/>
      <w:numFmt w:val="none"/>
      <w:lvlText w:val="%1.%2.%3.%4.%5"/>
      <w:lvlJc w:val="left"/>
      <w:pPr>
        <w:tabs>
          <w:tab w:val="num" w:pos="144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25">
    <w:nsid w:val="4D2A07F5"/>
    <w:multiLevelType w:val="hybridMultilevel"/>
    <w:tmpl w:val="ABFC811C"/>
    <w:lvl w:ilvl="0" w:tplc="1EE6E086">
      <w:start w:val="1"/>
      <w:numFmt w:val="bullet"/>
      <w:pStyle w:val="Bullitt"/>
      <w:lvlText w:val=""/>
      <w:lvlJc w:val="left"/>
      <w:pPr>
        <w:tabs>
          <w:tab w:val="num" w:pos="720"/>
        </w:tabs>
        <w:ind w:left="720" w:hanging="360"/>
      </w:pPr>
      <w:rPr>
        <w:rFonts w:ascii="Symbol" w:hAnsi="Symbol" w:hint="default"/>
        <w:color w:val="0D2B88"/>
      </w:rPr>
    </w:lvl>
    <w:lvl w:ilvl="1" w:tplc="20C81CA8">
      <w:start w:val="1"/>
      <w:numFmt w:val="bullet"/>
      <w:lvlText w:val="o"/>
      <w:lvlJc w:val="left"/>
      <w:pPr>
        <w:tabs>
          <w:tab w:val="num" w:pos="1440"/>
        </w:tabs>
        <w:ind w:left="1440" w:hanging="360"/>
      </w:pPr>
      <w:rPr>
        <w:rFonts w:ascii="Courier New" w:hAnsi="Courier New" w:hint="default"/>
      </w:rPr>
    </w:lvl>
    <w:lvl w:ilvl="2" w:tplc="C31A55DA">
      <w:start w:val="1"/>
      <w:numFmt w:val="bullet"/>
      <w:lvlText w:val=""/>
      <w:lvlJc w:val="left"/>
      <w:pPr>
        <w:tabs>
          <w:tab w:val="num" w:pos="2160"/>
        </w:tabs>
        <w:ind w:left="2160" w:hanging="360"/>
      </w:pPr>
      <w:rPr>
        <w:rFonts w:ascii="Wingdings" w:hAnsi="Wingdings" w:hint="default"/>
      </w:rPr>
    </w:lvl>
    <w:lvl w:ilvl="3" w:tplc="E384D41A" w:tentative="1">
      <w:start w:val="1"/>
      <w:numFmt w:val="bullet"/>
      <w:lvlText w:val=""/>
      <w:lvlJc w:val="left"/>
      <w:pPr>
        <w:tabs>
          <w:tab w:val="num" w:pos="2880"/>
        </w:tabs>
        <w:ind w:left="2880" w:hanging="360"/>
      </w:pPr>
      <w:rPr>
        <w:rFonts w:ascii="Symbol" w:hAnsi="Symbol" w:hint="default"/>
      </w:rPr>
    </w:lvl>
    <w:lvl w:ilvl="4" w:tplc="9F7869CA" w:tentative="1">
      <w:start w:val="1"/>
      <w:numFmt w:val="bullet"/>
      <w:lvlText w:val="o"/>
      <w:lvlJc w:val="left"/>
      <w:pPr>
        <w:tabs>
          <w:tab w:val="num" w:pos="3600"/>
        </w:tabs>
        <w:ind w:left="3600" w:hanging="360"/>
      </w:pPr>
      <w:rPr>
        <w:rFonts w:ascii="Courier New" w:hAnsi="Courier New" w:hint="default"/>
      </w:rPr>
    </w:lvl>
    <w:lvl w:ilvl="5" w:tplc="02CA6056" w:tentative="1">
      <w:start w:val="1"/>
      <w:numFmt w:val="bullet"/>
      <w:lvlText w:val=""/>
      <w:lvlJc w:val="left"/>
      <w:pPr>
        <w:tabs>
          <w:tab w:val="num" w:pos="4320"/>
        </w:tabs>
        <w:ind w:left="4320" w:hanging="360"/>
      </w:pPr>
      <w:rPr>
        <w:rFonts w:ascii="Wingdings" w:hAnsi="Wingdings" w:hint="default"/>
      </w:rPr>
    </w:lvl>
    <w:lvl w:ilvl="6" w:tplc="423448D2" w:tentative="1">
      <w:start w:val="1"/>
      <w:numFmt w:val="bullet"/>
      <w:lvlText w:val=""/>
      <w:lvlJc w:val="left"/>
      <w:pPr>
        <w:tabs>
          <w:tab w:val="num" w:pos="5040"/>
        </w:tabs>
        <w:ind w:left="5040" w:hanging="360"/>
      </w:pPr>
      <w:rPr>
        <w:rFonts w:ascii="Symbol" w:hAnsi="Symbol" w:hint="default"/>
      </w:rPr>
    </w:lvl>
    <w:lvl w:ilvl="7" w:tplc="FEA2384E" w:tentative="1">
      <w:start w:val="1"/>
      <w:numFmt w:val="bullet"/>
      <w:lvlText w:val="o"/>
      <w:lvlJc w:val="left"/>
      <w:pPr>
        <w:tabs>
          <w:tab w:val="num" w:pos="5760"/>
        </w:tabs>
        <w:ind w:left="5760" w:hanging="360"/>
      </w:pPr>
      <w:rPr>
        <w:rFonts w:ascii="Courier New" w:hAnsi="Courier New" w:hint="default"/>
      </w:rPr>
    </w:lvl>
    <w:lvl w:ilvl="8" w:tplc="5FB2BC32" w:tentative="1">
      <w:start w:val="1"/>
      <w:numFmt w:val="bullet"/>
      <w:lvlText w:val=""/>
      <w:lvlJc w:val="left"/>
      <w:pPr>
        <w:tabs>
          <w:tab w:val="num" w:pos="6480"/>
        </w:tabs>
        <w:ind w:left="6480" w:hanging="360"/>
      </w:pPr>
      <w:rPr>
        <w:rFonts w:ascii="Wingdings" w:hAnsi="Wingdings" w:hint="default"/>
      </w:rPr>
    </w:lvl>
  </w:abstractNum>
  <w:abstractNum w:abstractNumId="26">
    <w:nsid w:val="4F1068E7"/>
    <w:multiLevelType w:val="hybridMultilevel"/>
    <w:tmpl w:val="796E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03630"/>
    <w:multiLevelType w:val="hybridMultilevel"/>
    <w:tmpl w:val="389E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977CB"/>
    <w:multiLevelType w:val="hybridMultilevel"/>
    <w:tmpl w:val="E92C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734AF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6DDA159A"/>
    <w:multiLevelType w:val="hybridMultilevel"/>
    <w:tmpl w:val="5BEA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8014B"/>
    <w:multiLevelType w:val="hybridMultilevel"/>
    <w:tmpl w:val="917E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286997"/>
    <w:multiLevelType w:val="hybridMultilevel"/>
    <w:tmpl w:val="8D2C58BE"/>
    <w:lvl w:ilvl="0" w:tplc="04090001">
      <w:start w:val="1"/>
      <w:numFmt w:val="lowerLetter"/>
      <w:pStyle w:val="1TEXT"/>
      <w:lvlText w:val="%1."/>
      <w:lvlJc w:val="left"/>
      <w:pPr>
        <w:tabs>
          <w:tab w:val="num" w:pos="432"/>
        </w:tabs>
        <w:ind w:left="432" w:hanging="432"/>
      </w:pPr>
      <w:rPr>
        <w:rFonts w:ascii="Palatino" w:hAnsi="Palatino" w:cs="Times New Roman" w:hint="default"/>
        <w:b w:val="0"/>
        <w:i w:val="0"/>
        <w:color w:val="auto"/>
        <w:sz w:val="22"/>
      </w:rPr>
    </w:lvl>
    <w:lvl w:ilvl="1" w:tplc="04090003">
      <w:start w:val="1"/>
      <w:numFmt w:val="bullet"/>
      <w:lvlText w:val=""/>
      <w:lvlJc w:val="left"/>
      <w:pPr>
        <w:tabs>
          <w:tab w:val="num" w:pos="-31680"/>
        </w:tabs>
        <w:ind w:left="1800" w:hanging="720"/>
      </w:pPr>
      <w:rPr>
        <w:rFonts w:ascii="Wingdings 2" w:hAnsi="Wingdings 2" w:hint="default"/>
        <w:color w:val="000080"/>
        <w:sz w:val="24"/>
        <w:u w:color="993300"/>
      </w:rPr>
    </w:lvl>
    <w:lvl w:ilvl="2" w:tplc="04090005">
      <w:start w:val="1"/>
      <w:numFmt w:val="lowerLetter"/>
      <w:lvlText w:val="%3."/>
      <w:lvlJc w:val="left"/>
      <w:pPr>
        <w:tabs>
          <w:tab w:val="num" w:pos="2160"/>
        </w:tabs>
        <w:ind w:left="2160" w:hanging="720"/>
      </w:pPr>
      <w:rPr>
        <w:rFonts w:ascii="Palatino" w:hAnsi="Palatino" w:cs="Times New Roman" w:hint="default"/>
        <w:b w:val="0"/>
        <w:i w:val="0"/>
        <w:color w:val="auto"/>
        <w:sz w:val="22"/>
      </w:rPr>
    </w:lvl>
    <w:lvl w:ilvl="3" w:tplc="04090001">
      <w:start w:val="1"/>
      <w:numFmt w:val="lowerRoman"/>
      <w:lvlText w:val="%4."/>
      <w:lvlJc w:val="left"/>
      <w:pPr>
        <w:tabs>
          <w:tab w:val="num" w:pos="2880"/>
        </w:tabs>
        <w:ind w:left="2880" w:hanging="720"/>
      </w:pPr>
      <w:rPr>
        <w:rFonts w:cs="Times New Roman" w:hint="default"/>
      </w:rPr>
    </w:lvl>
    <w:lvl w:ilvl="4" w:tplc="04090003">
      <w:start w:val="1"/>
      <w:numFmt w:val="decimal"/>
      <w:lvlText w:val="%5."/>
      <w:lvlJc w:val="left"/>
      <w:pPr>
        <w:tabs>
          <w:tab w:val="num" w:pos="3600"/>
        </w:tabs>
        <w:ind w:left="3600" w:hanging="720"/>
      </w:pPr>
      <w:rPr>
        <w:rFonts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2"/>
  </w:num>
  <w:num w:numId="4">
    <w:abstractNumId w:val="9"/>
  </w:num>
  <w:num w:numId="5">
    <w:abstractNumId w:val="29"/>
  </w:num>
  <w:num w:numId="6">
    <w:abstractNumId w:val="16"/>
  </w:num>
  <w:num w:numId="7">
    <w:abstractNumId w:val="17"/>
  </w:num>
  <w:num w:numId="8">
    <w:abstractNumId w:val="8"/>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 w:numId="17">
    <w:abstractNumId w:val="10"/>
  </w:num>
  <w:num w:numId="18">
    <w:abstractNumId w:val="19"/>
  </w:num>
  <w:num w:numId="19">
    <w:abstractNumId w:val="21"/>
  </w:num>
  <w:num w:numId="20">
    <w:abstractNumId w:val="13"/>
  </w:num>
  <w:num w:numId="21">
    <w:abstractNumId w:val="23"/>
  </w:num>
  <w:num w:numId="22">
    <w:abstractNumId w:val="32"/>
  </w:num>
  <w:num w:numId="23">
    <w:abstractNumId w:val="20"/>
  </w:num>
  <w:num w:numId="24">
    <w:abstractNumId w:val="11"/>
  </w:num>
  <w:num w:numId="25">
    <w:abstractNumId w:val="18"/>
  </w:num>
  <w:num w:numId="26">
    <w:abstractNumId w:val="22"/>
  </w:num>
  <w:num w:numId="27">
    <w:abstractNumId w:val="26"/>
  </w:num>
  <w:num w:numId="28">
    <w:abstractNumId w:val="30"/>
  </w:num>
  <w:num w:numId="29">
    <w:abstractNumId w:val="28"/>
  </w:num>
  <w:num w:numId="30">
    <w:abstractNumId w:val="31"/>
  </w:num>
  <w:num w:numId="31">
    <w:abstractNumId w:val="27"/>
  </w:num>
  <w:num w:numId="32">
    <w:abstractNumId w:val="15"/>
  </w:num>
  <w:num w:numId="33">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attachedTemplate r:id="rId1"/>
  <w:stylePaneFormatFilter w:val="3001"/>
  <w:defaultTabStop w:val="720"/>
  <w:drawingGridHorizontalSpacing w:val="110"/>
  <w:drawingGridVerticalSpacing w:val="187"/>
  <w:displayHorizontalDrawingGridEvery w:val="2"/>
  <w:noPunctuationKerning/>
  <w:characterSpacingControl w:val="doNotCompress"/>
  <w:hdrShapeDefaults>
    <o:shapedefaults v:ext="edit" spidmax="16386">
      <o:colormenu v:ext="edit" strokecolor="white" shadowcolor="#333"/>
    </o:shapedefaults>
    <o:shapelayout v:ext="edit">
      <o:idmap v:ext="edit" data="2"/>
    </o:shapelayout>
  </w:hdrShapeDefaults>
  <w:footnotePr>
    <w:footnote w:id="-1"/>
    <w:footnote w:id="0"/>
  </w:footnotePr>
  <w:endnotePr>
    <w:endnote w:id="-1"/>
    <w:endnote w:id="0"/>
  </w:endnotePr>
  <w:compat/>
  <w:rsids>
    <w:rsidRoot w:val="00D65F01"/>
    <w:rsid w:val="00010CFF"/>
    <w:rsid w:val="00024D44"/>
    <w:rsid w:val="0009517A"/>
    <w:rsid w:val="000D23FE"/>
    <w:rsid w:val="000D77EC"/>
    <w:rsid w:val="000E05DC"/>
    <w:rsid w:val="00102C79"/>
    <w:rsid w:val="001247B5"/>
    <w:rsid w:val="0013066B"/>
    <w:rsid w:val="001321C3"/>
    <w:rsid w:val="00137014"/>
    <w:rsid w:val="00166E03"/>
    <w:rsid w:val="0018122D"/>
    <w:rsid w:val="00184DD1"/>
    <w:rsid w:val="001861F0"/>
    <w:rsid w:val="001A3B98"/>
    <w:rsid w:val="001B11F1"/>
    <w:rsid w:val="001E7246"/>
    <w:rsid w:val="00212CEB"/>
    <w:rsid w:val="00232CA1"/>
    <w:rsid w:val="002538C9"/>
    <w:rsid w:val="0027262C"/>
    <w:rsid w:val="002814F7"/>
    <w:rsid w:val="0028466D"/>
    <w:rsid w:val="002A154D"/>
    <w:rsid w:val="002A7864"/>
    <w:rsid w:val="002C6092"/>
    <w:rsid w:val="002F385C"/>
    <w:rsid w:val="002F6482"/>
    <w:rsid w:val="0031193C"/>
    <w:rsid w:val="0032061F"/>
    <w:rsid w:val="00350BCC"/>
    <w:rsid w:val="00352925"/>
    <w:rsid w:val="0036457A"/>
    <w:rsid w:val="003804D6"/>
    <w:rsid w:val="00381926"/>
    <w:rsid w:val="00381F49"/>
    <w:rsid w:val="003843C7"/>
    <w:rsid w:val="003A152B"/>
    <w:rsid w:val="003A389B"/>
    <w:rsid w:val="003C06F5"/>
    <w:rsid w:val="003D6794"/>
    <w:rsid w:val="0042298C"/>
    <w:rsid w:val="00424543"/>
    <w:rsid w:val="00437F46"/>
    <w:rsid w:val="00443E89"/>
    <w:rsid w:val="004875F0"/>
    <w:rsid w:val="004C466B"/>
    <w:rsid w:val="004E4E90"/>
    <w:rsid w:val="004F7B6C"/>
    <w:rsid w:val="005159FF"/>
    <w:rsid w:val="00523FD2"/>
    <w:rsid w:val="005251C7"/>
    <w:rsid w:val="00537ADD"/>
    <w:rsid w:val="00595C6B"/>
    <w:rsid w:val="00596EB5"/>
    <w:rsid w:val="005B1D48"/>
    <w:rsid w:val="005C12D1"/>
    <w:rsid w:val="005C762B"/>
    <w:rsid w:val="005D0257"/>
    <w:rsid w:val="005D4A9F"/>
    <w:rsid w:val="005E33B9"/>
    <w:rsid w:val="0060204D"/>
    <w:rsid w:val="00602600"/>
    <w:rsid w:val="0069321C"/>
    <w:rsid w:val="006A4AD7"/>
    <w:rsid w:val="006C0A82"/>
    <w:rsid w:val="006E1011"/>
    <w:rsid w:val="006E25D0"/>
    <w:rsid w:val="006F0C6D"/>
    <w:rsid w:val="006F103E"/>
    <w:rsid w:val="00707371"/>
    <w:rsid w:val="00724DC6"/>
    <w:rsid w:val="00730EC4"/>
    <w:rsid w:val="0073423D"/>
    <w:rsid w:val="00735D6A"/>
    <w:rsid w:val="007364AD"/>
    <w:rsid w:val="00744B33"/>
    <w:rsid w:val="00762234"/>
    <w:rsid w:val="007874B1"/>
    <w:rsid w:val="007B7468"/>
    <w:rsid w:val="007C649C"/>
    <w:rsid w:val="007C70B4"/>
    <w:rsid w:val="007E2AD9"/>
    <w:rsid w:val="0082691E"/>
    <w:rsid w:val="00831A6B"/>
    <w:rsid w:val="0083419E"/>
    <w:rsid w:val="00846BF1"/>
    <w:rsid w:val="008620BC"/>
    <w:rsid w:val="00870FA7"/>
    <w:rsid w:val="00885382"/>
    <w:rsid w:val="008B54E6"/>
    <w:rsid w:val="00902C77"/>
    <w:rsid w:val="00910ABD"/>
    <w:rsid w:val="00914185"/>
    <w:rsid w:val="009154F6"/>
    <w:rsid w:val="00915F92"/>
    <w:rsid w:val="0094429A"/>
    <w:rsid w:val="00956733"/>
    <w:rsid w:val="009629D3"/>
    <w:rsid w:val="00967123"/>
    <w:rsid w:val="0098023E"/>
    <w:rsid w:val="00983C6D"/>
    <w:rsid w:val="009A6177"/>
    <w:rsid w:val="009A7AB2"/>
    <w:rsid w:val="009D02F0"/>
    <w:rsid w:val="009D4692"/>
    <w:rsid w:val="009D6AFA"/>
    <w:rsid w:val="009E37D9"/>
    <w:rsid w:val="009F4246"/>
    <w:rsid w:val="009F74D3"/>
    <w:rsid w:val="00A57E97"/>
    <w:rsid w:val="00A767DF"/>
    <w:rsid w:val="00A96942"/>
    <w:rsid w:val="00AA0513"/>
    <w:rsid w:val="00AB04AA"/>
    <w:rsid w:val="00AB3373"/>
    <w:rsid w:val="00AC0392"/>
    <w:rsid w:val="00B001ED"/>
    <w:rsid w:val="00B06D94"/>
    <w:rsid w:val="00B07B93"/>
    <w:rsid w:val="00B21B1A"/>
    <w:rsid w:val="00B24CFC"/>
    <w:rsid w:val="00B27169"/>
    <w:rsid w:val="00B33F5C"/>
    <w:rsid w:val="00B75116"/>
    <w:rsid w:val="00BB469F"/>
    <w:rsid w:val="00BC203F"/>
    <w:rsid w:val="00BE2B56"/>
    <w:rsid w:val="00BF3BCC"/>
    <w:rsid w:val="00BF7840"/>
    <w:rsid w:val="00C00012"/>
    <w:rsid w:val="00C00C3F"/>
    <w:rsid w:val="00C0517D"/>
    <w:rsid w:val="00C15A6E"/>
    <w:rsid w:val="00C1621B"/>
    <w:rsid w:val="00C16B13"/>
    <w:rsid w:val="00C81649"/>
    <w:rsid w:val="00C91D22"/>
    <w:rsid w:val="00C93F69"/>
    <w:rsid w:val="00CE233D"/>
    <w:rsid w:val="00CE50EE"/>
    <w:rsid w:val="00CF4569"/>
    <w:rsid w:val="00D32FA2"/>
    <w:rsid w:val="00D5081A"/>
    <w:rsid w:val="00D57884"/>
    <w:rsid w:val="00D607AA"/>
    <w:rsid w:val="00D62A16"/>
    <w:rsid w:val="00D65F01"/>
    <w:rsid w:val="00D942D1"/>
    <w:rsid w:val="00DB46B8"/>
    <w:rsid w:val="00DD3AF4"/>
    <w:rsid w:val="00DE39CA"/>
    <w:rsid w:val="00DE4491"/>
    <w:rsid w:val="00DE54DC"/>
    <w:rsid w:val="00DF01E4"/>
    <w:rsid w:val="00DF385A"/>
    <w:rsid w:val="00E07F33"/>
    <w:rsid w:val="00E17613"/>
    <w:rsid w:val="00E37800"/>
    <w:rsid w:val="00E41823"/>
    <w:rsid w:val="00E508D8"/>
    <w:rsid w:val="00E61757"/>
    <w:rsid w:val="00E7450B"/>
    <w:rsid w:val="00E91909"/>
    <w:rsid w:val="00E94AE9"/>
    <w:rsid w:val="00EB2549"/>
    <w:rsid w:val="00EF098E"/>
    <w:rsid w:val="00F02F8B"/>
    <w:rsid w:val="00F17F7E"/>
    <w:rsid w:val="00F2133C"/>
    <w:rsid w:val="00F24370"/>
    <w:rsid w:val="00F55E27"/>
    <w:rsid w:val="00FA6DAD"/>
    <w:rsid w:val="00FC1F4F"/>
    <w:rsid w:val="00FC6CC1"/>
    <w:rsid w:val="00FE1C0D"/>
    <w:rsid w:val="00FF0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strokecolor="white" shadowcolor="#33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99"/>
    <w:lsdException w:name="index heading" w:uiPriority="99"/>
    <w:lsdException w:name="caption" w:semiHidden="0" w:unhideWhenUsed="0"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11"/>
    <w:rPr>
      <w:rFonts w:ascii="Arial" w:hAnsi="Arial"/>
      <w:sz w:val="22"/>
      <w:szCs w:val="24"/>
    </w:rPr>
  </w:style>
  <w:style w:type="paragraph" w:styleId="Heading1">
    <w:name w:val="heading 1"/>
    <w:basedOn w:val="Normal"/>
    <w:next w:val="BodyText"/>
    <w:link w:val="Heading1Char"/>
    <w:qFormat/>
    <w:rsid w:val="007874B1"/>
    <w:pPr>
      <w:keepNext/>
      <w:numPr>
        <w:numId w:val="1"/>
      </w:numPr>
      <w:tabs>
        <w:tab w:val="left" w:pos="720"/>
      </w:tabs>
      <w:spacing w:before="240" w:after="60"/>
      <w:outlineLvl w:val="0"/>
    </w:pPr>
    <w:rPr>
      <w:rFonts w:cs="Arial"/>
      <w:b/>
      <w:bCs/>
      <w:color w:val="0D2B88"/>
      <w:sz w:val="30"/>
      <w:szCs w:val="28"/>
    </w:rPr>
  </w:style>
  <w:style w:type="paragraph" w:styleId="Heading2">
    <w:name w:val="heading 2"/>
    <w:basedOn w:val="Normal"/>
    <w:next w:val="BodyText"/>
    <w:link w:val="Heading2Char"/>
    <w:qFormat/>
    <w:rsid w:val="007874B1"/>
    <w:pPr>
      <w:keepNext/>
      <w:numPr>
        <w:ilvl w:val="1"/>
        <w:numId w:val="1"/>
      </w:numPr>
      <w:tabs>
        <w:tab w:val="clear" w:pos="576"/>
        <w:tab w:val="left" w:pos="720"/>
      </w:tabs>
      <w:spacing w:before="240" w:after="60"/>
      <w:ind w:left="720" w:hanging="720"/>
      <w:outlineLvl w:val="1"/>
    </w:pPr>
    <w:rPr>
      <w:rFonts w:cs="Arial"/>
      <w:b/>
      <w:bCs/>
      <w:iCs/>
      <w:color w:val="0D2B88"/>
      <w:sz w:val="28"/>
      <w:szCs w:val="28"/>
    </w:rPr>
  </w:style>
  <w:style w:type="paragraph" w:styleId="Heading3">
    <w:name w:val="heading 3"/>
    <w:basedOn w:val="Normal"/>
    <w:next w:val="BodyText"/>
    <w:link w:val="Heading3Char"/>
    <w:qFormat/>
    <w:rsid w:val="007874B1"/>
    <w:pPr>
      <w:keepNext/>
      <w:numPr>
        <w:ilvl w:val="2"/>
        <w:numId w:val="1"/>
      </w:numPr>
      <w:spacing w:before="180" w:after="60"/>
      <w:outlineLvl w:val="2"/>
    </w:pPr>
    <w:rPr>
      <w:rFonts w:cs="Arial"/>
      <w:b/>
      <w:bCs/>
      <w:color w:val="0D2B88"/>
      <w:sz w:val="26"/>
      <w:szCs w:val="26"/>
    </w:rPr>
  </w:style>
  <w:style w:type="paragraph" w:styleId="Heading4">
    <w:name w:val="heading 4"/>
    <w:basedOn w:val="Normal"/>
    <w:next w:val="BodyText"/>
    <w:link w:val="Heading4Char"/>
    <w:qFormat/>
    <w:rsid w:val="007874B1"/>
    <w:pPr>
      <w:keepNext/>
      <w:spacing w:before="120" w:after="60"/>
      <w:outlineLvl w:val="3"/>
    </w:pPr>
    <w:rPr>
      <w:b/>
      <w:iCs/>
      <w:color w:val="0D2B88"/>
      <w:u w:val="single"/>
    </w:rPr>
  </w:style>
  <w:style w:type="paragraph" w:styleId="Heading5">
    <w:name w:val="heading 5"/>
    <w:basedOn w:val="Normal"/>
    <w:next w:val="BodyText"/>
    <w:link w:val="Heading5Char"/>
    <w:qFormat/>
    <w:rsid w:val="006E1011"/>
    <w:pPr>
      <w:spacing w:before="240" w:after="60"/>
      <w:outlineLvl w:val="4"/>
    </w:pPr>
    <w:rPr>
      <w:bCs/>
      <w:iCs/>
      <w:szCs w:val="26"/>
      <w:u w:val="single"/>
    </w:rPr>
  </w:style>
  <w:style w:type="paragraph" w:styleId="Heading6">
    <w:name w:val="heading 6"/>
    <w:basedOn w:val="Heading5"/>
    <w:next w:val="BodyText"/>
    <w:link w:val="Heading6Char"/>
    <w:qFormat/>
    <w:rsid w:val="006E1011"/>
    <w:pPr>
      <w:keepNext/>
      <w:jc w:val="center"/>
      <w:outlineLvl w:val="5"/>
    </w:pPr>
    <w:rPr>
      <w:rFonts w:ascii="Helvetica" w:hAnsi="Helvetica" w:cs="Arial"/>
      <w:bCs w:val="0"/>
      <w:szCs w:val="22"/>
    </w:rPr>
  </w:style>
  <w:style w:type="paragraph" w:styleId="Heading7">
    <w:name w:val="heading 7"/>
    <w:basedOn w:val="Normal"/>
    <w:next w:val="Normal"/>
    <w:link w:val="Heading7Char"/>
    <w:qFormat/>
    <w:rsid w:val="006E1011"/>
    <w:pPr>
      <w:keepNext/>
      <w:ind w:right="90"/>
      <w:jc w:val="right"/>
      <w:outlineLvl w:val="6"/>
    </w:pPr>
    <w:rPr>
      <w:rFonts w:cs="Arial"/>
      <w:b/>
      <w:bCs/>
      <w:sz w:val="20"/>
      <w:szCs w:val="20"/>
    </w:rPr>
  </w:style>
  <w:style w:type="paragraph" w:styleId="Heading8">
    <w:name w:val="heading 8"/>
    <w:basedOn w:val="Normal"/>
    <w:next w:val="Normal"/>
    <w:link w:val="Heading8Char"/>
    <w:qFormat/>
    <w:rsid w:val="006E1011"/>
    <w:pPr>
      <w:keepNext/>
      <w:jc w:val="center"/>
      <w:outlineLvl w:val="7"/>
    </w:pPr>
    <w:rPr>
      <w:b/>
      <w:bCs/>
      <w:sz w:val="28"/>
    </w:rPr>
  </w:style>
  <w:style w:type="paragraph" w:styleId="Heading9">
    <w:name w:val="heading 9"/>
    <w:basedOn w:val="Normal"/>
    <w:next w:val="Normal"/>
    <w:link w:val="Heading9Char"/>
    <w:qFormat/>
    <w:rsid w:val="006E1011"/>
    <w:pPr>
      <w:keepNext/>
      <w:keepLines/>
      <w:framePr w:hSpace="180" w:wrap="notBeside" w:hAnchor="margin" w:y="547"/>
      <w:outlineLvl w:val="8"/>
    </w:pPr>
    <w:rPr>
      <w:rFonts w:ascii="Swis721 Ex BT" w:hAnsi="Swis721 Ex BT"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54DC"/>
    <w:pPr>
      <w:spacing w:after="120"/>
      <w:jc w:val="both"/>
    </w:pPr>
    <w:rPr>
      <w:rFonts w:ascii="Times New Roman" w:hAnsi="Times New Roman"/>
    </w:rPr>
  </w:style>
  <w:style w:type="paragraph" w:styleId="Title">
    <w:name w:val="Title"/>
    <w:basedOn w:val="Normal"/>
    <w:qFormat/>
    <w:rsid w:val="005C12D1"/>
    <w:rPr>
      <w:b/>
      <w:color w:val="0D2B92"/>
      <w:sz w:val="32"/>
    </w:rPr>
  </w:style>
  <w:style w:type="paragraph" w:styleId="Header">
    <w:name w:val="header"/>
    <w:basedOn w:val="Normal"/>
    <w:link w:val="HeaderChar"/>
    <w:rsid w:val="00E94AE9"/>
    <w:pPr>
      <w:tabs>
        <w:tab w:val="right" w:pos="9360"/>
      </w:tabs>
    </w:pPr>
    <w:rPr>
      <w:b/>
      <w:sz w:val="18"/>
    </w:rPr>
  </w:style>
  <w:style w:type="paragraph" w:styleId="Footer">
    <w:name w:val="footer"/>
    <w:basedOn w:val="Normal"/>
    <w:link w:val="FooterChar"/>
    <w:rsid w:val="008B54E6"/>
    <w:pPr>
      <w:tabs>
        <w:tab w:val="center" w:pos="4320"/>
        <w:tab w:val="right" w:pos="8640"/>
      </w:tabs>
    </w:pPr>
    <w:rPr>
      <w:sz w:val="16"/>
    </w:rPr>
  </w:style>
  <w:style w:type="character" w:styleId="Hyperlink">
    <w:name w:val="Hyperlink"/>
    <w:basedOn w:val="DefaultParagraphFont"/>
    <w:uiPriority w:val="99"/>
    <w:rsid w:val="006E1011"/>
    <w:rPr>
      <w:color w:val="0000FF"/>
      <w:u w:val="single"/>
    </w:rPr>
  </w:style>
  <w:style w:type="paragraph" w:styleId="TableofFigures">
    <w:name w:val="table of figures"/>
    <w:basedOn w:val="Normal"/>
    <w:next w:val="Normal"/>
    <w:uiPriority w:val="99"/>
    <w:rsid w:val="006E1011"/>
    <w:pPr>
      <w:ind w:left="480" w:hanging="480"/>
    </w:pPr>
  </w:style>
  <w:style w:type="paragraph" w:styleId="Caption">
    <w:name w:val="caption"/>
    <w:basedOn w:val="Normal"/>
    <w:next w:val="Normal"/>
    <w:qFormat/>
    <w:rsid w:val="008B54E6"/>
    <w:pPr>
      <w:spacing w:before="120" w:after="120"/>
      <w:jc w:val="center"/>
    </w:pPr>
    <w:rPr>
      <w:b/>
      <w:bCs/>
      <w:sz w:val="20"/>
      <w:szCs w:val="20"/>
    </w:rPr>
  </w:style>
  <w:style w:type="paragraph" w:customStyle="1" w:styleId="tabletext0">
    <w:name w:val="table text"/>
    <w:basedOn w:val="BodyText"/>
    <w:link w:val="tabletextChar"/>
    <w:rsid w:val="00DE54DC"/>
    <w:pPr>
      <w:keepNext/>
      <w:keepLines/>
      <w:spacing w:before="60" w:after="0"/>
      <w:jc w:val="center"/>
    </w:pPr>
    <w:rPr>
      <w:rFonts w:ascii="Arial" w:hAnsi="Arial"/>
      <w:sz w:val="20"/>
    </w:rPr>
  </w:style>
  <w:style w:type="character" w:styleId="FootnoteReference">
    <w:name w:val="footnote reference"/>
    <w:basedOn w:val="DefaultParagraphFont"/>
    <w:rsid w:val="006E1011"/>
    <w:rPr>
      <w:vertAlign w:val="superscript"/>
    </w:rPr>
  </w:style>
  <w:style w:type="paragraph" w:customStyle="1" w:styleId="Bullitt">
    <w:name w:val="Bullitt"/>
    <w:basedOn w:val="BodyText"/>
    <w:rsid w:val="001247B5"/>
    <w:pPr>
      <w:numPr>
        <w:numId w:val="2"/>
      </w:numPr>
      <w:spacing w:after="60"/>
    </w:pPr>
  </w:style>
  <w:style w:type="paragraph" w:styleId="FootnoteText">
    <w:name w:val="footnote text"/>
    <w:basedOn w:val="Normal"/>
    <w:rsid w:val="006E1011"/>
    <w:rPr>
      <w:rFonts w:ascii="Times New Roman" w:hAnsi="Times New Roman"/>
      <w:sz w:val="20"/>
      <w:szCs w:val="20"/>
    </w:rPr>
  </w:style>
  <w:style w:type="table" w:customStyle="1" w:styleId="Table-RMC">
    <w:name w:val="Table - RMC"/>
    <w:basedOn w:val="TableNormal"/>
    <w:rsid w:val="007364AD"/>
    <w:pPr>
      <w:jc w:val="center"/>
    </w:pPr>
    <w:rPr>
      <w:rFonts w:ascii="Arial" w:hAnsi="Arial"/>
    </w:rPr>
    <w:tblPr>
      <w:tblStyleRowBandSize w:val="1"/>
      <w:tblStyleColBandSize w:val="1"/>
      <w:jc w:val="center"/>
      <w:tblInd w:w="0" w:type="dxa"/>
      <w:tblBorders>
        <w:top w:val="single" w:sz="12" w:space="0" w:color="0D2B88"/>
        <w:left w:val="single" w:sz="12" w:space="0" w:color="0D2B88"/>
        <w:bottom w:val="single" w:sz="12" w:space="0" w:color="0D2B88"/>
        <w:right w:val="single" w:sz="12" w:space="0" w:color="0D2B88"/>
      </w:tblBorders>
      <w:tblCellMar>
        <w:top w:w="0" w:type="dxa"/>
        <w:left w:w="108" w:type="dxa"/>
        <w:bottom w:w="0" w:type="dxa"/>
        <w:right w:w="108" w:type="dxa"/>
      </w:tblCellMar>
    </w:tblPr>
    <w:trPr>
      <w:cantSplit/>
      <w:jc w:val="center"/>
    </w:trPr>
    <w:tcPr>
      <w:shd w:val="clear" w:color="auto" w:fill="auto"/>
      <w:vAlign w:val="bottom"/>
    </w:tcPr>
    <w:tblStylePr w:type="firstRow">
      <w:rPr>
        <w:rFonts w:ascii="Arial" w:hAnsi="Arial"/>
        <w:b/>
        <w:color w:val="FFFFFF"/>
        <w:sz w:val="20"/>
      </w:rPr>
      <w:tblPr/>
      <w:tcPr>
        <w:shd w:val="clear" w:color="auto" w:fill="0D2B88"/>
      </w:tcPr>
    </w:tblStylePr>
    <w:tblStylePr w:type="lastRow">
      <w:tblPr/>
      <w:tcPr>
        <w:tcBorders>
          <w:top w:val="nil"/>
          <w:left w:val="single" w:sz="12" w:space="0" w:color="0D2B88"/>
          <w:bottom w:val="single" w:sz="12" w:space="0" w:color="0D2B88"/>
          <w:right w:val="single" w:sz="12" w:space="0" w:color="0D2B88"/>
          <w:insideH w:val="nil"/>
          <w:insideV w:val="nil"/>
          <w:tl2br w:val="nil"/>
          <w:tr2bl w:val="nil"/>
        </w:tcBorders>
        <w:shd w:val="clear" w:color="auto" w:fill="auto"/>
      </w:tcPr>
    </w:tblStylePr>
    <w:tblStylePr w:type="band1Horz">
      <w:tblPr/>
      <w:tcPr>
        <w:tcBorders>
          <w:top w:val="nil"/>
          <w:left w:val="single" w:sz="12" w:space="0" w:color="0D2B88"/>
          <w:bottom w:val="single" w:sz="6" w:space="0" w:color="C0C0C0"/>
          <w:right w:val="single" w:sz="12" w:space="0" w:color="0D2B88"/>
          <w:insideH w:val="nil"/>
          <w:insideV w:val="nil"/>
          <w:tl2br w:val="nil"/>
          <w:tr2bl w:val="nil"/>
        </w:tcBorders>
        <w:shd w:val="clear" w:color="auto" w:fill="auto"/>
      </w:tcPr>
    </w:tblStylePr>
    <w:tblStylePr w:type="band2Horz">
      <w:tblPr/>
      <w:tcPr>
        <w:tcBorders>
          <w:top w:val="nil"/>
          <w:left w:val="single" w:sz="12" w:space="0" w:color="0D2B88"/>
          <w:bottom w:val="single" w:sz="6" w:space="0" w:color="C0C0C0"/>
          <w:right w:val="single" w:sz="12" w:space="0" w:color="0D2B88"/>
          <w:insideH w:val="single" w:sz="6" w:space="0" w:color="C0C0C0"/>
          <w:insideV w:val="nil"/>
          <w:tl2br w:val="nil"/>
          <w:tr2bl w:val="nil"/>
        </w:tcBorders>
        <w:shd w:val="clear" w:color="auto" w:fill="auto"/>
      </w:tcPr>
    </w:tblStylePr>
  </w:style>
  <w:style w:type="character" w:styleId="PageNumber">
    <w:name w:val="page number"/>
    <w:basedOn w:val="DefaultParagraphFont"/>
    <w:rsid w:val="005B1D48"/>
    <w:rPr>
      <w:rFonts w:ascii="Arial" w:hAnsi="Arial"/>
      <w:b/>
      <w:color w:val="0D2B88"/>
      <w:sz w:val="18"/>
      <w:szCs w:val="18"/>
    </w:rPr>
  </w:style>
  <w:style w:type="paragraph" w:styleId="BalloonText">
    <w:name w:val="Balloon Text"/>
    <w:basedOn w:val="Normal"/>
    <w:link w:val="BalloonTextChar"/>
    <w:semiHidden/>
    <w:unhideWhenUsed/>
    <w:rsid w:val="00B33F5C"/>
    <w:rPr>
      <w:rFonts w:ascii="Tahoma" w:hAnsi="Tahoma" w:cs="Tahoma"/>
      <w:sz w:val="16"/>
      <w:szCs w:val="16"/>
    </w:rPr>
  </w:style>
  <w:style w:type="character" w:customStyle="1" w:styleId="BalloonTextChar">
    <w:name w:val="Balloon Text Char"/>
    <w:basedOn w:val="DefaultParagraphFont"/>
    <w:link w:val="BalloonText"/>
    <w:uiPriority w:val="99"/>
    <w:semiHidden/>
    <w:rsid w:val="00B33F5C"/>
    <w:rPr>
      <w:rFonts w:ascii="Tahoma" w:hAnsi="Tahoma" w:cs="Tahoma"/>
      <w:sz w:val="16"/>
      <w:szCs w:val="16"/>
    </w:rPr>
  </w:style>
  <w:style w:type="paragraph" w:styleId="TOCHeading">
    <w:name w:val="TOC Heading"/>
    <w:basedOn w:val="Heading1"/>
    <w:next w:val="Normal"/>
    <w:uiPriority w:val="39"/>
    <w:semiHidden/>
    <w:unhideWhenUsed/>
    <w:qFormat/>
    <w:rsid w:val="00AC0392"/>
    <w:pPr>
      <w:keepLines/>
      <w:numPr>
        <w:numId w:val="0"/>
      </w:numPr>
      <w:tabs>
        <w:tab w:val="clear" w:pos="720"/>
      </w:tabs>
      <w:spacing w:before="480" w:after="0" w:line="276" w:lineRule="auto"/>
      <w:outlineLvl w:val="9"/>
    </w:pPr>
    <w:rPr>
      <w:rFonts w:asciiTheme="majorHAnsi" w:eastAsiaTheme="majorEastAsia" w:hAnsiTheme="majorHAnsi" w:cstheme="majorBidi"/>
      <w:color w:val="365F91" w:themeColor="accent1" w:themeShade="BF"/>
      <w:sz w:val="28"/>
    </w:rPr>
  </w:style>
  <w:style w:type="paragraph" w:styleId="TOC1">
    <w:name w:val="toc 1"/>
    <w:basedOn w:val="Normal"/>
    <w:next w:val="Normal"/>
    <w:autoRedefine/>
    <w:uiPriority w:val="39"/>
    <w:unhideWhenUsed/>
    <w:rsid w:val="00AC0392"/>
    <w:pPr>
      <w:spacing w:after="100"/>
    </w:pPr>
  </w:style>
  <w:style w:type="paragraph" w:styleId="TOC2">
    <w:name w:val="toc 2"/>
    <w:basedOn w:val="Normal"/>
    <w:next w:val="Normal"/>
    <w:autoRedefine/>
    <w:uiPriority w:val="39"/>
    <w:unhideWhenUsed/>
    <w:rsid w:val="00AC0392"/>
    <w:pPr>
      <w:spacing w:after="100"/>
      <w:ind w:left="220"/>
    </w:pPr>
  </w:style>
  <w:style w:type="paragraph" w:styleId="TOC3">
    <w:name w:val="toc 3"/>
    <w:basedOn w:val="Normal"/>
    <w:next w:val="Normal"/>
    <w:autoRedefine/>
    <w:uiPriority w:val="39"/>
    <w:unhideWhenUsed/>
    <w:rsid w:val="00AC0392"/>
    <w:pPr>
      <w:spacing w:after="100"/>
      <w:ind w:left="440"/>
    </w:pPr>
  </w:style>
  <w:style w:type="paragraph" w:customStyle="1" w:styleId="ParagraphText">
    <w:name w:val="Paragraph Text"/>
    <w:basedOn w:val="Normal"/>
    <w:rsid w:val="00BF7840"/>
    <w:pPr>
      <w:spacing w:after="240" w:line="260" w:lineRule="atLeast"/>
    </w:pPr>
    <w:rPr>
      <w:rFonts w:ascii="Arial Narrow" w:hAnsi="Arial Narrow"/>
      <w:sz w:val="24"/>
      <w:szCs w:val="22"/>
    </w:rPr>
  </w:style>
  <w:style w:type="character" w:customStyle="1" w:styleId="BodyTextChar">
    <w:name w:val="Body Text Char"/>
    <w:basedOn w:val="DefaultParagraphFont"/>
    <w:link w:val="BodyText"/>
    <w:rsid w:val="007C70B4"/>
    <w:rPr>
      <w:sz w:val="22"/>
      <w:szCs w:val="24"/>
    </w:rPr>
  </w:style>
  <w:style w:type="character" w:customStyle="1" w:styleId="Heading1Char">
    <w:name w:val="Heading 1 Char"/>
    <w:basedOn w:val="DefaultParagraphFont"/>
    <w:link w:val="Heading1"/>
    <w:rsid w:val="00102C79"/>
    <w:rPr>
      <w:rFonts w:ascii="Arial" w:hAnsi="Arial" w:cs="Arial"/>
      <w:b/>
      <w:bCs/>
      <w:color w:val="0D2B88"/>
      <w:sz w:val="30"/>
      <w:szCs w:val="28"/>
    </w:rPr>
  </w:style>
  <w:style w:type="character" w:customStyle="1" w:styleId="Heading2Char">
    <w:name w:val="Heading 2 Char"/>
    <w:basedOn w:val="DefaultParagraphFont"/>
    <w:link w:val="Heading2"/>
    <w:rsid w:val="00102C79"/>
    <w:rPr>
      <w:rFonts w:ascii="Arial" w:hAnsi="Arial" w:cs="Arial"/>
      <w:b/>
      <w:bCs/>
      <w:iCs/>
      <w:color w:val="0D2B88"/>
      <w:sz w:val="28"/>
      <w:szCs w:val="28"/>
    </w:rPr>
  </w:style>
  <w:style w:type="character" w:customStyle="1" w:styleId="Heading3Char">
    <w:name w:val="Heading 3 Char"/>
    <w:basedOn w:val="DefaultParagraphFont"/>
    <w:link w:val="Heading3"/>
    <w:rsid w:val="00102C79"/>
    <w:rPr>
      <w:rFonts w:ascii="Arial" w:hAnsi="Arial" w:cs="Arial"/>
      <w:b/>
      <w:bCs/>
      <w:color w:val="0D2B88"/>
      <w:sz w:val="26"/>
      <w:szCs w:val="26"/>
    </w:rPr>
  </w:style>
  <w:style w:type="character" w:customStyle="1" w:styleId="Heading4Char">
    <w:name w:val="Heading 4 Char"/>
    <w:basedOn w:val="DefaultParagraphFont"/>
    <w:link w:val="Heading4"/>
    <w:rsid w:val="00102C79"/>
    <w:rPr>
      <w:rFonts w:ascii="Arial" w:hAnsi="Arial"/>
      <w:b/>
      <w:iCs/>
      <w:color w:val="0D2B88"/>
      <w:sz w:val="22"/>
      <w:szCs w:val="24"/>
      <w:u w:val="single"/>
    </w:rPr>
  </w:style>
  <w:style w:type="character" w:customStyle="1" w:styleId="Heading5Char">
    <w:name w:val="Heading 5 Char"/>
    <w:basedOn w:val="DefaultParagraphFont"/>
    <w:link w:val="Heading5"/>
    <w:uiPriority w:val="9"/>
    <w:rsid w:val="00102C79"/>
    <w:rPr>
      <w:rFonts w:ascii="Arial" w:hAnsi="Arial"/>
      <w:bCs/>
      <w:iCs/>
      <w:sz w:val="22"/>
      <w:szCs w:val="26"/>
      <w:u w:val="single"/>
    </w:rPr>
  </w:style>
  <w:style w:type="character" w:customStyle="1" w:styleId="Heading6Char">
    <w:name w:val="Heading 6 Char"/>
    <w:basedOn w:val="DefaultParagraphFont"/>
    <w:link w:val="Heading6"/>
    <w:uiPriority w:val="9"/>
    <w:rsid w:val="00102C79"/>
    <w:rPr>
      <w:rFonts w:ascii="Helvetica" w:hAnsi="Helvetica" w:cs="Arial"/>
      <w:iCs/>
      <w:sz w:val="22"/>
      <w:szCs w:val="22"/>
      <w:u w:val="single"/>
    </w:rPr>
  </w:style>
  <w:style w:type="character" w:customStyle="1" w:styleId="Heading7Char">
    <w:name w:val="Heading 7 Char"/>
    <w:basedOn w:val="DefaultParagraphFont"/>
    <w:link w:val="Heading7"/>
    <w:uiPriority w:val="9"/>
    <w:rsid w:val="00102C79"/>
    <w:rPr>
      <w:rFonts w:ascii="Arial" w:hAnsi="Arial" w:cs="Arial"/>
      <w:b/>
      <w:bCs/>
    </w:rPr>
  </w:style>
  <w:style w:type="character" w:customStyle="1" w:styleId="Heading8Char">
    <w:name w:val="Heading 8 Char"/>
    <w:basedOn w:val="DefaultParagraphFont"/>
    <w:link w:val="Heading8"/>
    <w:uiPriority w:val="9"/>
    <w:rsid w:val="00102C79"/>
    <w:rPr>
      <w:rFonts w:ascii="Arial" w:hAnsi="Arial"/>
      <w:b/>
      <w:bCs/>
      <w:sz w:val="28"/>
      <w:szCs w:val="24"/>
    </w:rPr>
  </w:style>
  <w:style w:type="character" w:customStyle="1" w:styleId="Heading9Char">
    <w:name w:val="Heading 9 Char"/>
    <w:basedOn w:val="DefaultParagraphFont"/>
    <w:link w:val="Heading9"/>
    <w:uiPriority w:val="9"/>
    <w:rsid w:val="00102C79"/>
    <w:rPr>
      <w:rFonts w:ascii="Swis721 Ex BT" w:hAnsi="Swis721 Ex BT" w:cs="Arial"/>
      <w:b/>
      <w:bCs/>
      <w:sz w:val="22"/>
      <w:szCs w:val="24"/>
    </w:rPr>
  </w:style>
  <w:style w:type="character" w:styleId="CommentReference">
    <w:name w:val="annotation reference"/>
    <w:basedOn w:val="DefaultParagraphFont"/>
    <w:unhideWhenUsed/>
    <w:rsid w:val="00102C79"/>
    <w:rPr>
      <w:sz w:val="16"/>
      <w:szCs w:val="16"/>
    </w:rPr>
  </w:style>
  <w:style w:type="paragraph" w:styleId="CommentText">
    <w:name w:val="annotation text"/>
    <w:basedOn w:val="Normal"/>
    <w:link w:val="CommentTextChar"/>
    <w:unhideWhenUsed/>
    <w:rsid w:val="00102C7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102C79"/>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102C79"/>
    <w:rPr>
      <w:b/>
      <w:bCs/>
    </w:rPr>
  </w:style>
  <w:style w:type="character" w:customStyle="1" w:styleId="CommentSubjectChar">
    <w:name w:val="Comment Subject Char"/>
    <w:basedOn w:val="CommentTextChar"/>
    <w:link w:val="CommentSubject"/>
    <w:rsid w:val="00102C79"/>
    <w:rPr>
      <w:b/>
      <w:bCs/>
    </w:rPr>
  </w:style>
  <w:style w:type="paragraph" w:styleId="ListParagraph">
    <w:name w:val="List Paragraph"/>
    <w:basedOn w:val="Normal"/>
    <w:uiPriority w:val="34"/>
    <w:qFormat/>
    <w:rsid w:val="00102C79"/>
    <w:pPr>
      <w:spacing w:after="200" w:line="276" w:lineRule="auto"/>
      <w:ind w:left="720"/>
      <w:contextualSpacing/>
    </w:pPr>
    <w:rPr>
      <w:rFonts w:asciiTheme="minorHAnsi" w:eastAsiaTheme="minorHAnsi" w:hAnsiTheme="minorHAnsi" w:cstheme="minorBidi"/>
      <w:szCs w:val="22"/>
    </w:rPr>
  </w:style>
  <w:style w:type="character" w:styleId="Strong">
    <w:name w:val="Strong"/>
    <w:basedOn w:val="DefaultParagraphFont"/>
    <w:qFormat/>
    <w:rsid w:val="00102C79"/>
    <w:rPr>
      <w:b/>
      <w:bCs/>
    </w:rPr>
  </w:style>
  <w:style w:type="paragraph" w:customStyle="1" w:styleId="BodyMerced">
    <w:name w:val="Body_Merced"/>
    <w:basedOn w:val="Normal"/>
    <w:link w:val="BodyMercedChar"/>
    <w:qFormat/>
    <w:rsid w:val="00102C79"/>
    <w:pPr>
      <w:spacing w:after="240"/>
      <w:jc w:val="both"/>
    </w:pPr>
    <w:rPr>
      <w:rFonts w:ascii="Times New Roman" w:eastAsiaTheme="minorHAnsi" w:hAnsi="Times New Roman"/>
      <w:sz w:val="23"/>
      <w:szCs w:val="23"/>
    </w:rPr>
  </w:style>
  <w:style w:type="table" w:styleId="TableGrid">
    <w:name w:val="Table Grid"/>
    <w:basedOn w:val="TableNormal"/>
    <w:rsid w:val="00102C7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MercedChar">
    <w:name w:val="Body_Merced Char"/>
    <w:basedOn w:val="DefaultParagraphFont"/>
    <w:link w:val="BodyMerced"/>
    <w:rsid w:val="00102C79"/>
    <w:rPr>
      <w:rFonts w:eastAsiaTheme="minorHAnsi"/>
      <w:sz w:val="23"/>
      <w:szCs w:val="23"/>
    </w:rPr>
  </w:style>
  <w:style w:type="paragraph" w:customStyle="1" w:styleId="Bullet0">
    <w:name w:val="Bullet"/>
    <w:basedOn w:val="BodyText"/>
    <w:link w:val="BulletChar"/>
    <w:rsid w:val="00102C79"/>
    <w:pPr>
      <w:spacing w:after="60"/>
    </w:pPr>
  </w:style>
  <w:style w:type="paragraph" w:customStyle="1" w:styleId="BulletIndent0">
    <w:name w:val="Bullet Indent"/>
    <w:basedOn w:val="Bullet0"/>
    <w:link w:val="BulletIndentChar"/>
    <w:qFormat/>
    <w:rsid w:val="00102C79"/>
    <w:pPr>
      <w:numPr>
        <w:ilvl w:val="1"/>
      </w:numPr>
      <w:tabs>
        <w:tab w:val="num" w:pos="576"/>
        <w:tab w:val="num" w:pos="720"/>
        <w:tab w:val="num" w:pos="792"/>
        <w:tab w:val="num" w:pos="1260"/>
      </w:tabs>
      <w:ind w:left="1260" w:hanging="576"/>
    </w:pPr>
  </w:style>
  <w:style w:type="character" w:customStyle="1" w:styleId="BulletChar">
    <w:name w:val="Bullet Char"/>
    <w:basedOn w:val="BodyTextChar"/>
    <w:link w:val="Bullet0"/>
    <w:locked/>
    <w:rsid w:val="00102C79"/>
  </w:style>
  <w:style w:type="paragraph" w:customStyle="1" w:styleId="BulletLast">
    <w:name w:val="Bullet Last"/>
    <w:basedOn w:val="Bullet0"/>
    <w:link w:val="BulletLastChar"/>
    <w:qFormat/>
    <w:rsid w:val="00102C79"/>
    <w:pPr>
      <w:spacing w:after="180"/>
    </w:pPr>
  </w:style>
  <w:style w:type="character" w:customStyle="1" w:styleId="BulletLastChar">
    <w:name w:val="Bullet Last Char"/>
    <w:basedOn w:val="BulletChar"/>
    <w:link w:val="BulletLast"/>
    <w:rsid w:val="00102C79"/>
  </w:style>
  <w:style w:type="paragraph" w:styleId="ListBullet4">
    <w:name w:val="List Bullet 4"/>
    <w:basedOn w:val="Normal"/>
    <w:autoRedefine/>
    <w:semiHidden/>
    <w:rsid w:val="00102C79"/>
    <w:pPr>
      <w:tabs>
        <w:tab w:val="num" w:pos="1440"/>
      </w:tabs>
      <w:ind w:left="1440" w:hanging="360"/>
    </w:pPr>
    <w:rPr>
      <w:rFonts w:ascii="Times New Roman" w:hAnsi="Times New Roman"/>
    </w:rPr>
  </w:style>
  <w:style w:type="paragraph" w:customStyle="1" w:styleId="Default">
    <w:name w:val="Default"/>
    <w:rsid w:val="00102C79"/>
    <w:pPr>
      <w:autoSpaceDE w:val="0"/>
      <w:autoSpaceDN w:val="0"/>
      <w:adjustRightInd w:val="0"/>
    </w:pPr>
    <w:rPr>
      <w:rFonts w:ascii="Arial" w:eastAsiaTheme="minorHAnsi" w:hAnsi="Arial" w:cs="Arial"/>
      <w:color w:val="000000"/>
      <w:sz w:val="24"/>
      <w:szCs w:val="24"/>
    </w:rPr>
  </w:style>
  <w:style w:type="character" w:customStyle="1" w:styleId="HeaderChar">
    <w:name w:val="Header Char"/>
    <w:basedOn w:val="DefaultParagraphFont"/>
    <w:link w:val="Header"/>
    <w:rsid w:val="00102C79"/>
    <w:rPr>
      <w:rFonts w:ascii="Arial" w:hAnsi="Arial"/>
      <w:b/>
      <w:sz w:val="18"/>
      <w:szCs w:val="24"/>
    </w:rPr>
  </w:style>
  <w:style w:type="character" w:customStyle="1" w:styleId="FooterChar">
    <w:name w:val="Footer Char"/>
    <w:basedOn w:val="DefaultParagraphFont"/>
    <w:link w:val="Footer"/>
    <w:rsid w:val="00102C79"/>
    <w:rPr>
      <w:rFonts w:ascii="Arial" w:hAnsi="Arial"/>
      <w:sz w:val="16"/>
      <w:szCs w:val="24"/>
    </w:rPr>
  </w:style>
  <w:style w:type="table" w:customStyle="1" w:styleId="LightList-Accent11">
    <w:name w:val="Light List - Accent 11"/>
    <w:basedOn w:val="TableNormal"/>
    <w:uiPriority w:val="61"/>
    <w:rsid w:val="003C06F5"/>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Figure">
    <w:name w:val="Caption - Figure"/>
    <w:basedOn w:val="Normal"/>
    <w:next w:val="BodyText"/>
    <w:rsid w:val="009F4246"/>
    <w:pPr>
      <w:jc w:val="center"/>
    </w:pPr>
    <w:rPr>
      <w:rFonts w:ascii="Times New Roman" w:hAnsi="Times New Roman"/>
      <w:b/>
      <w:szCs w:val="22"/>
    </w:rPr>
  </w:style>
  <w:style w:type="paragraph" w:styleId="TOC4">
    <w:name w:val="toc 4"/>
    <w:basedOn w:val="Normal"/>
    <w:next w:val="Normal"/>
    <w:autoRedefine/>
    <w:uiPriority w:val="39"/>
    <w:rsid w:val="009F4246"/>
    <w:pPr>
      <w:ind w:left="720"/>
    </w:pPr>
    <w:rPr>
      <w:rFonts w:ascii="Times New Roman" w:hAnsi="Times New Roman"/>
    </w:rPr>
  </w:style>
  <w:style w:type="numbering" w:styleId="111111">
    <w:name w:val="Outline List 2"/>
    <w:basedOn w:val="NoList"/>
    <w:semiHidden/>
    <w:rsid w:val="009F4246"/>
    <w:pPr>
      <w:numPr>
        <w:numId w:val="5"/>
      </w:numPr>
    </w:pPr>
  </w:style>
  <w:style w:type="numbering" w:styleId="1ai">
    <w:name w:val="Outline List 1"/>
    <w:basedOn w:val="NoList"/>
    <w:uiPriority w:val="99"/>
    <w:semiHidden/>
    <w:rsid w:val="009F4246"/>
    <w:pPr>
      <w:numPr>
        <w:numId w:val="6"/>
      </w:numPr>
    </w:pPr>
  </w:style>
  <w:style w:type="numbering" w:styleId="ArticleSection">
    <w:name w:val="Outline List 3"/>
    <w:basedOn w:val="NoList"/>
    <w:semiHidden/>
    <w:rsid w:val="009F4246"/>
    <w:pPr>
      <w:numPr>
        <w:numId w:val="7"/>
      </w:numPr>
    </w:pPr>
  </w:style>
  <w:style w:type="paragraph" w:styleId="BlockText">
    <w:name w:val="Block Text"/>
    <w:basedOn w:val="Normal"/>
    <w:semiHidden/>
    <w:rsid w:val="009F4246"/>
    <w:pPr>
      <w:spacing w:after="120"/>
      <w:ind w:left="1440" w:right="1440"/>
    </w:pPr>
    <w:rPr>
      <w:rFonts w:ascii="Times New Roman" w:hAnsi="Times New Roman"/>
    </w:rPr>
  </w:style>
  <w:style w:type="paragraph" w:styleId="BodyText2">
    <w:name w:val="Body Text 2"/>
    <w:basedOn w:val="Normal"/>
    <w:link w:val="BodyText2Char"/>
    <w:semiHidden/>
    <w:rsid w:val="009F4246"/>
    <w:pPr>
      <w:spacing w:after="120" w:line="480" w:lineRule="auto"/>
    </w:pPr>
    <w:rPr>
      <w:rFonts w:ascii="Times New Roman" w:hAnsi="Times New Roman"/>
    </w:rPr>
  </w:style>
  <w:style w:type="character" w:customStyle="1" w:styleId="BodyText2Char">
    <w:name w:val="Body Text 2 Char"/>
    <w:basedOn w:val="DefaultParagraphFont"/>
    <w:link w:val="BodyText2"/>
    <w:semiHidden/>
    <w:rsid w:val="009F4246"/>
    <w:rPr>
      <w:sz w:val="22"/>
      <w:szCs w:val="24"/>
    </w:rPr>
  </w:style>
  <w:style w:type="paragraph" w:customStyle="1" w:styleId="HeadingTitle">
    <w:name w:val="Heading Title"/>
    <w:basedOn w:val="Normal"/>
    <w:semiHidden/>
    <w:rsid w:val="009F4246"/>
    <w:rPr>
      <w:rFonts w:ascii="Verdana" w:hAnsi="Verdana"/>
      <w:b/>
      <w:color w:val="000080"/>
    </w:rPr>
  </w:style>
  <w:style w:type="paragraph" w:styleId="BodyText3">
    <w:name w:val="Body Text 3"/>
    <w:basedOn w:val="Normal"/>
    <w:link w:val="BodyText3Char"/>
    <w:semiHidden/>
    <w:rsid w:val="009F4246"/>
    <w:pPr>
      <w:spacing w:after="120"/>
    </w:pPr>
    <w:rPr>
      <w:rFonts w:ascii="Times New Roman" w:hAnsi="Times New Roman"/>
      <w:sz w:val="16"/>
      <w:szCs w:val="16"/>
    </w:rPr>
  </w:style>
  <w:style w:type="character" w:customStyle="1" w:styleId="BodyText3Char">
    <w:name w:val="Body Text 3 Char"/>
    <w:basedOn w:val="DefaultParagraphFont"/>
    <w:link w:val="BodyText3"/>
    <w:semiHidden/>
    <w:rsid w:val="009F4246"/>
    <w:rPr>
      <w:sz w:val="16"/>
      <w:szCs w:val="16"/>
    </w:rPr>
  </w:style>
  <w:style w:type="paragraph" w:styleId="BodyTextFirstIndent">
    <w:name w:val="Body Text First Indent"/>
    <w:basedOn w:val="BodyText"/>
    <w:link w:val="BodyTextFirstIndentChar"/>
    <w:semiHidden/>
    <w:rsid w:val="009F4246"/>
    <w:pPr>
      <w:spacing w:after="240"/>
      <w:ind w:firstLine="210"/>
    </w:pPr>
    <w:rPr>
      <w:rFonts w:ascii="Franklin Gothic Book" w:hAnsi="Franklin Gothic Book"/>
      <w:sz w:val="24"/>
    </w:rPr>
  </w:style>
  <w:style w:type="character" w:customStyle="1" w:styleId="BodyTextFirstIndentChar">
    <w:name w:val="Body Text First Indent Char"/>
    <w:basedOn w:val="BodyTextChar"/>
    <w:link w:val="BodyTextFirstIndent"/>
    <w:semiHidden/>
    <w:rsid w:val="009F4246"/>
    <w:rPr>
      <w:rFonts w:ascii="Franklin Gothic Book" w:hAnsi="Franklin Gothic Book"/>
      <w:sz w:val="24"/>
    </w:rPr>
  </w:style>
  <w:style w:type="paragraph" w:styleId="BodyTextIndent">
    <w:name w:val="Body Text Indent"/>
    <w:basedOn w:val="Normal"/>
    <w:link w:val="BodyTextIndentChar"/>
    <w:semiHidden/>
    <w:rsid w:val="009F4246"/>
    <w:pPr>
      <w:spacing w:after="120"/>
      <w:ind w:left="360"/>
    </w:pPr>
    <w:rPr>
      <w:rFonts w:ascii="Times New Roman" w:hAnsi="Times New Roman"/>
    </w:rPr>
  </w:style>
  <w:style w:type="character" w:customStyle="1" w:styleId="BodyTextIndentChar">
    <w:name w:val="Body Text Indent Char"/>
    <w:basedOn w:val="DefaultParagraphFont"/>
    <w:link w:val="BodyTextIndent"/>
    <w:semiHidden/>
    <w:rsid w:val="009F4246"/>
    <w:rPr>
      <w:sz w:val="22"/>
      <w:szCs w:val="24"/>
    </w:rPr>
  </w:style>
  <w:style w:type="paragraph" w:styleId="BodyTextFirstIndent2">
    <w:name w:val="Body Text First Indent 2"/>
    <w:basedOn w:val="BodyTextIndent"/>
    <w:link w:val="BodyTextFirstIndent2Char"/>
    <w:semiHidden/>
    <w:rsid w:val="009F4246"/>
    <w:pPr>
      <w:ind w:firstLine="210"/>
    </w:pPr>
  </w:style>
  <w:style w:type="character" w:customStyle="1" w:styleId="BodyTextFirstIndent2Char">
    <w:name w:val="Body Text First Indent 2 Char"/>
    <w:basedOn w:val="BodyTextIndentChar"/>
    <w:link w:val="BodyTextFirstIndent2"/>
    <w:semiHidden/>
    <w:rsid w:val="009F4246"/>
  </w:style>
  <w:style w:type="paragraph" w:styleId="BodyTextIndent2">
    <w:name w:val="Body Text Indent 2"/>
    <w:basedOn w:val="Normal"/>
    <w:link w:val="BodyTextIndent2Char"/>
    <w:semiHidden/>
    <w:rsid w:val="009F4246"/>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semiHidden/>
    <w:rsid w:val="009F4246"/>
    <w:rPr>
      <w:sz w:val="22"/>
      <w:szCs w:val="24"/>
    </w:rPr>
  </w:style>
  <w:style w:type="paragraph" w:styleId="BodyTextIndent3">
    <w:name w:val="Body Text Indent 3"/>
    <w:basedOn w:val="Normal"/>
    <w:link w:val="BodyTextIndent3Char"/>
    <w:semiHidden/>
    <w:rsid w:val="009F4246"/>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9F4246"/>
    <w:rPr>
      <w:sz w:val="16"/>
      <w:szCs w:val="16"/>
    </w:rPr>
  </w:style>
  <w:style w:type="paragraph" w:styleId="Closing">
    <w:name w:val="Closing"/>
    <w:basedOn w:val="Normal"/>
    <w:link w:val="ClosingChar"/>
    <w:semiHidden/>
    <w:rsid w:val="009F4246"/>
    <w:pPr>
      <w:ind w:left="4320"/>
    </w:pPr>
    <w:rPr>
      <w:rFonts w:ascii="Times New Roman" w:hAnsi="Times New Roman"/>
    </w:rPr>
  </w:style>
  <w:style w:type="character" w:customStyle="1" w:styleId="ClosingChar">
    <w:name w:val="Closing Char"/>
    <w:basedOn w:val="DefaultParagraphFont"/>
    <w:link w:val="Closing"/>
    <w:semiHidden/>
    <w:rsid w:val="009F4246"/>
    <w:rPr>
      <w:sz w:val="22"/>
      <w:szCs w:val="24"/>
    </w:rPr>
  </w:style>
  <w:style w:type="paragraph" w:styleId="Date">
    <w:name w:val="Date"/>
    <w:basedOn w:val="Normal"/>
    <w:next w:val="Normal"/>
    <w:link w:val="DateChar"/>
    <w:semiHidden/>
    <w:rsid w:val="009F4246"/>
    <w:rPr>
      <w:rFonts w:ascii="Times New Roman" w:hAnsi="Times New Roman"/>
    </w:rPr>
  </w:style>
  <w:style w:type="character" w:customStyle="1" w:styleId="DateChar">
    <w:name w:val="Date Char"/>
    <w:basedOn w:val="DefaultParagraphFont"/>
    <w:link w:val="Date"/>
    <w:semiHidden/>
    <w:rsid w:val="009F4246"/>
    <w:rPr>
      <w:sz w:val="22"/>
      <w:szCs w:val="24"/>
    </w:rPr>
  </w:style>
  <w:style w:type="paragraph" w:styleId="E-mailSignature">
    <w:name w:val="E-mail Signature"/>
    <w:basedOn w:val="Normal"/>
    <w:link w:val="E-mailSignatureChar"/>
    <w:semiHidden/>
    <w:rsid w:val="009F4246"/>
    <w:rPr>
      <w:rFonts w:ascii="Times New Roman" w:hAnsi="Times New Roman"/>
    </w:rPr>
  </w:style>
  <w:style w:type="character" w:customStyle="1" w:styleId="E-mailSignatureChar">
    <w:name w:val="E-mail Signature Char"/>
    <w:basedOn w:val="DefaultParagraphFont"/>
    <w:link w:val="E-mailSignature"/>
    <w:semiHidden/>
    <w:rsid w:val="009F4246"/>
    <w:rPr>
      <w:sz w:val="22"/>
      <w:szCs w:val="24"/>
    </w:rPr>
  </w:style>
  <w:style w:type="character" w:styleId="Emphasis">
    <w:name w:val="Emphasis"/>
    <w:basedOn w:val="DefaultParagraphFont"/>
    <w:qFormat/>
    <w:rsid w:val="009F4246"/>
    <w:rPr>
      <w:i/>
      <w:iCs/>
    </w:rPr>
  </w:style>
  <w:style w:type="paragraph" w:styleId="EnvelopeAddress">
    <w:name w:val="envelope address"/>
    <w:basedOn w:val="Normal"/>
    <w:semiHidden/>
    <w:rsid w:val="009F4246"/>
    <w:pPr>
      <w:framePr w:w="7920" w:h="1980" w:hRule="exact" w:hSpace="180" w:wrap="auto" w:hAnchor="page" w:xAlign="center" w:yAlign="bottom"/>
      <w:ind w:left="2880"/>
    </w:pPr>
    <w:rPr>
      <w:rFonts w:cs="Arial"/>
    </w:rPr>
  </w:style>
  <w:style w:type="paragraph" w:styleId="EnvelopeReturn">
    <w:name w:val="envelope return"/>
    <w:basedOn w:val="Normal"/>
    <w:semiHidden/>
    <w:rsid w:val="009F4246"/>
    <w:rPr>
      <w:rFonts w:cs="Arial"/>
      <w:sz w:val="20"/>
      <w:szCs w:val="20"/>
    </w:rPr>
  </w:style>
  <w:style w:type="character" w:styleId="HTMLAcronym">
    <w:name w:val="HTML Acronym"/>
    <w:basedOn w:val="DefaultParagraphFont"/>
    <w:semiHidden/>
    <w:rsid w:val="009F4246"/>
  </w:style>
  <w:style w:type="paragraph" w:styleId="HTMLAddress">
    <w:name w:val="HTML Address"/>
    <w:basedOn w:val="Normal"/>
    <w:link w:val="HTMLAddressChar"/>
    <w:semiHidden/>
    <w:rsid w:val="009F4246"/>
    <w:rPr>
      <w:rFonts w:ascii="Times New Roman" w:hAnsi="Times New Roman"/>
      <w:i/>
      <w:iCs/>
    </w:rPr>
  </w:style>
  <w:style w:type="character" w:customStyle="1" w:styleId="HTMLAddressChar">
    <w:name w:val="HTML Address Char"/>
    <w:basedOn w:val="DefaultParagraphFont"/>
    <w:link w:val="HTMLAddress"/>
    <w:semiHidden/>
    <w:rsid w:val="009F4246"/>
    <w:rPr>
      <w:i/>
      <w:iCs/>
      <w:sz w:val="22"/>
      <w:szCs w:val="24"/>
    </w:rPr>
  </w:style>
  <w:style w:type="character" w:styleId="HTMLCite">
    <w:name w:val="HTML Cite"/>
    <w:basedOn w:val="DefaultParagraphFont"/>
    <w:semiHidden/>
    <w:rsid w:val="009F4246"/>
    <w:rPr>
      <w:i/>
      <w:iCs/>
    </w:rPr>
  </w:style>
  <w:style w:type="character" w:styleId="HTMLCode">
    <w:name w:val="HTML Code"/>
    <w:basedOn w:val="DefaultParagraphFont"/>
    <w:semiHidden/>
    <w:rsid w:val="009F4246"/>
    <w:rPr>
      <w:rFonts w:ascii="Courier New" w:hAnsi="Courier New" w:cs="Courier New"/>
      <w:sz w:val="20"/>
      <w:szCs w:val="20"/>
    </w:rPr>
  </w:style>
  <w:style w:type="character" w:styleId="HTMLDefinition">
    <w:name w:val="HTML Definition"/>
    <w:basedOn w:val="DefaultParagraphFont"/>
    <w:semiHidden/>
    <w:rsid w:val="009F4246"/>
    <w:rPr>
      <w:i/>
      <w:iCs/>
    </w:rPr>
  </w:style>
  <w:style w:type="character" w:styleId="HTMLKeyboard">
    <w:name w:val="HTML Keyboard"/>
    <w:basedOn w:val="DefaultParagraphFont"/>
    <w:semiHidden/>
    <w:rsid w:val="009F4246"/>
    <w:rPr>
      <w:rFonts w:ascii="Courier New" w:hAnsi="Courier New" w:cs="Courier New"/>
      <w:sz w:val="20"/>
      <w:szCs w:val="20"/>
    </w:rPr>
  </w:style>
  <w:style w:type="paragraph" w:styleId="HTMLPreformatted">
    <w:name w:val="HTML Preformatted"/>
    <w:basedOn w:val="Normal"/>
    <w:link w:val="HTMLPreformattedChar"/>
    <w:semiHidden/>
    <w:rsid w:val="009F4246"/>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9F4246"/>
    <w:rPr>
      <w:rFonts w:ascii="Courier New" w:hAnsi="Courier New" w:cs="Courier New"/>
    </w:rPr>
  </w:style>
  <w:style w:type="character" w:styleId="HTMLSample">
    <w:name w:val="HTML Sample"/>
    <w:basedOn w:val="DefaultParagraphFont"/>
    <w:semiHidden/>
    <w:rsid w:val="009F4246"/>
    <w:rPr>
      <w:rFonts w:ascii="Courier New" w:hAnsi="Courier New" w:cs="Courier New"/>
    </w:rPr>
  </w:style>
  <w:style w:type="character" w:styleId="HTMLTypewriter">
    <w:name w:val="HTML Typewriter"/>
    <w:basedOn w:val="DefaultParagraphFont"/>
    <w:semiHidden/>
    <w:rsid w:val="009F4246"/>
    <w:rPr>
      <w:rFonts w:ascii="Courier New" w:hAnsi="Courier New" w:cs="Courier New"/>
      <w:sz w:val="20"/>
      <w:szCs w:val="20"/>
    </w:rPr>
  </w:style>
  <w:style w:type="character" w:styleId="HTMLVariable">
    <w:name w:val="HTML Variable"/>
    <w:basedOn w:val="DefaultParagraphFont"/>
    <w:semiHidden/>
    <w:rsid w:val="009F4246"/>
    <w:rPr>
      <w:i/>
      <w:iCs/>
    </w:rPr>
  </w:style>
  <w:style w:type="character" w:styleId="LineNumber">
    <w:name w:val="line number"/>
    <w:basedOn w:val="DefaultParagraphFont"/>
    <w:semiHidden/>
    <w:rsid w:val="009F4246"/>
  </w:style>
  <w:style w:type="paragraph" w:styleId="List">
    <w:name w:val="List"/>
    <w:basedOn w:val="Normal"/>
    <w:semiHidden/>
    <w:rsid w:val="009F4246"/>
    <w:pPr>
      <w:ind w:left="360" w:hanging="360"/>
    </w:pPr>
    <w:rPr>
      <w:rFonts w:ascii="Times New Roman" w:hAnsi="Times New Roman"/>
    </w:rPr>
  </w:style>
  <w:style w:type="paragraph" w:styleId="List2">
    <w:name w:val="List 2"/>
    <w:basedOn w:val="Normal"/>
    <w:semiHidden/>
    <w:rsid w:val="009F4246"/>
    <w:pPr>
      <w:ind w:left="720" w:hanging="360"/>
    </w:pPr>
    <w:rPr>
      <w:rFonts w:ascii="Times New Roman" w:hAnsi="Times New Roman"/>
    </w:rPr>
  </w:style>
  <w:style w:type="paragraph" w:styleId="List3">
    <w:name w:val="List 3"/>
    <w:basedOn w:val="Normal"/>
    <w:semiHidden/>
    <w:rsid w:val="009F4246"/>
    <w:pPr>
      <w:ind w:left="1080" w:hanging="360"/>
    </w:pPr>
    <w:rPr>
      <w:rFonts w:ascii="Times New Roman" w:hAnsi="Times New Roman"/>
    </w:rPr>
  </w:style>
  <w:style w:type="paragraph" w:styleId="List4">
    <w:name w:val="List 4"/>
    <w:basedOn w:val="Normal"/>
    <w:semiHidden/>
    <w:rsid w:val="009F4246"/>
    <w:pPr>
      <w:ind w:left="1440" w:hanging="360"/>
    </w:pPr>
    <w:rPr>
      <w:rFonts w:ascii="Times New Roman" w:hAnsi="Times New Roman"/>
    </w:rPr>
  </w:style>
  <w:style w:type="paragraph" w:styleId="List5">
    <w:name w:val="List 5"/>
    <w:basedOn w:val="Normal"/>
    <w:semiHidden/>
    <w:rsid w:val="009F4246"/>
    <w:pPr>
      <w:ind w:left="1800" w:hanging="360"/>
    </w:pPr>
    <w:rPr>
      <w:rFonts w:ascii="Times New Roman" w:hAnsi="Times New Roman"/>
    </w:rPr>
  </w:style>
  <w:style w:type="paragraph" w:styleId="ListBullet">
    <w:name w:val="List Bullet"/>
    <w:basedOn w:val="Normal"/>
    <w:autoRedefine/>
    <w:semiHidden/>
    <w:rsid w:val="009F4246"/>
    <w:pPr>
      <w:numPr>
        <w:numId w:val="8"/>
      </w:numPr>
    </w:pPr>
    <w:rPr>
      <w:rFonts w:ascii="Times New Roman" w:hAnsi="Times New Roman"/>
    </w:rPr>
  </w:style>
  <w:style w:type="paragraph" w:styleId="ListBullet2">
    <w:name w:val="List Bullet 2"/>
    <w:basedOn w:val="Normal"/>
    <w:autoRedefine/>
    <w:semiHidden/>
    <w:rsid w:val="009F4246"/>
    <w:pPr>
      <w:numPr>
        <w:numId w:val="9"/>
      </w:numPr>
    </w:pPr>
    <w:rPr>
      <w:rFonts w:ascii="Times New Roman" w:hAnsi="Times New Roman"/>
    </w:rPr>
  </w:style>
  <w:style w:type="paragraph" w:styleId="ListBullet3">
    <w:name w:val="List Bullet 3"/>
    <w:basedOn w:val="Normal"/>
    <w:autoRedefine/>
    <w:semiHidden/>
    <w:rsid w:val="009F4246"/>
    <w:pPr>
      <w:numPr>
        <w:numId w:val="10"/>
      </w:numPr>
    </w:pPr>
    <w:rPr>
      <w:rFonts w:ascii="Times New Roman" w:hAnsi="Times New Roman"/>
    </w:rPr>
  </w:style>
  <w:style w:type="paragraph" w:styleId="ListBullet5">
    <w:name w:val="List Bullet 5"/>
    <w:basedOn w:val="Normal"/>
    <w:autoRedefine/>
    <w:semiHidden/>
    <w:rsid w:val="009F4246"/>
    <w:pPr>
      <w:numPr>
        <w:numId w:val="11"/>
      </w:numPr>
    </w:pPr>
    <w:rPr>
      <w:rFonts w:ascii="Times New Roman" w:hAnsi="Times New Roman"/>
    </w:rPr>
  </w:style>
  <w:style w:type="paragraph" w:styleId="ListContinue">
    <w:name w:val="List Continue"/>
    <w:basedOn w:val="Normal"/>
    <w:semiHidden/>
    <w:rsid w:val="009F4246"/>
    <w:pPr>
      <w:spacing w:after="120"/>
      <w:ind w:left="360"/>
    </w:pPr>
    <w:rPr>
      <w:rFonts w:ascii="Times New Roman" w:hAnsi="Times New Roman"/>
    </w:rPr>
  </w:style>
  <w:style w:type="paragraph" w:styleId="ListContinue2">
    <w:name w:val="List Continue 2"/>
    <w:basedOn w:val="Normal"/>
    <w:semiHidden/>
    <w:rsid w:val="009F4246"/>
    <w:pPr>
      <w:spacing w:after="120"/>
      <w:ind w:left="720"/>
    </w:pPr>
    <w:rPr>
      <w:rFonts w:ascii="Times New Roman" w:hAnsi="Times New Roman"/>
    </w:rPr>
  </w:style>
  <w:style w:type="paragraph" w:styleId="ListContinue3">
    <w:name w:val="List Continue 3"/>
    <w:basedOn w:val="Normal"/>
    <w:semiHidden/>
    <w:rsid w:val="009F4246"/>
    <w:pPr>
      <w:spacing w:after="120"/>
      <w:ind w:left="1080"/>
    </w:pPr>
    <w:rPr>
      <w:rFonts w:ascii="Times New Roman" w:hAnsi="Times New Roman"/>
    </w:rPr>
  </w:style>
  <w:style w:type="paragraph" w:styleId="ListContinue4">
    <w:name w:val="List Continue 4"/>
    <w:basedOn w:val="Normal"/>
    <w:semiHidden/>
    <w:rsid w:val="009F4246"/>
    <w:pPr>
      <w:spacing w:after="120"/>
      <w:ind w:left="1440"/>
    </w:pPr>
    <w:rPr>
      <w:rFonts w:ascii="Times New Roman" w:hAnsi="Times New Roman"/>
    </w:rPr>
  </w:style>
  <w:style w:type="paragraph" w:styleId="ListContinue5">
    <w:name w:val="List Continue 5"/>
    <w:basedOn w:val="Normal"/>
    <w:semiHidden/>
    <w:rsid w:val="009F4246"/>
    <w:pPr>
      <w:spacing w:after="120"/>
      <w:ind w:left="1800"/>
    </w:pPr>
    <w:rPr>
      <w:rFonts w:ascii="Times New Roman" w:hAnsi="Times New Roman"/>
    </w:rPr>
  </w:style>
  <w:style w:type="paragraph" w:styleId="ListNumber">
    <w:name w:val="List Number"/>
    <w:basedOn w:val="Normal"/>
    <w:semiHidden/>
    <w:rsid w:val="009F4246"/>
    <w:pPr>
      <w:numPr>
        <w:numId w:val="12"/>
      </w:numPr>
    </w:pPr>
    <w:rPr>
      <w:rFonts w:ascii="Times New Roman" w:hAnsi="Times New Roman"/>
    </w:rPr>
  </w:style>
  <w:style w:type="paragraph" w:styleId="ListNumber2">
    <w:name w:val="List Number 2"/>
    <w:basedOn w:val="Normal"/>
    <w:semiHidden/>
    <w:rsid w:val="009F4246"/>
    <w:pPr>
      <w:numPr>
        <w:numId w:val="13"/>
      </w:numPr>
    </w:pPr>
    <w:rPr>
      <w:rFonts w:ascii="Times New Roman" w:hAnsi="Times New Roman"/>
    </w:rPr>
  </w:style>
  <w:style w:type="paragraph" w:styleId="ListNumber3">
    <w:name w:val="List Number 3"/>
    <w:basedOn w:val="Normal"/>
    <w:semiHidden/>
    <w:rsid w:val="009F4246"/>
    <w:pPr>
      <w:numPr>
        <w:numId w:val="14"/>
      </w:numPr>
    </w:pPr>
    <w:rPr>
      <w:rFonts w:ascii="Times New Roman" w:hAnsi="Times New Roman"/>
    </w:rPr>
  </w:style>
  <w:style w:type="paragraph" w:styleId="ListNumber4">
    <w:name w:val="List Number 4"/>
    <w:basedOn w:val="Normal"/>
    <w:semiHidden/>
    <w:rsid w:val="009F4246"/>
    <w:pPr>
      <w:numPr>
        <w:numId w:val="15"/>
      </w:numPr>
    </w:pPr>
    <w:rPr>
      <w:rFonts w:ascii="Times New Roman" w:hAnsi="Times New Roman"/>
    </w:rPr>
  </w:style>
  <w:style w:type="paragraph" w:styleId="ListNumber5">
    <w:name w:val="List Number 5"/>
    <w:basedOn w:val="Normal"/>
    <w:semiHidden/>
    <w:rsid w:val="009F4246"/>
    <w:pPr>
      <w:numPr>
        <w:numId w:val="16"/>
      </w:numPr>
    </w:pPr>
    <w:rPr>
      <w:rFonts w:ascii="Times New Roman" w:hAnsi="Times New Roman"/>
    </w:rPr>
  </w:style>
  <w:style w:type="paragraph" w:styleId="MessageHeader">
    <w:name w:val="Message Header"/>
    <w:basedOn w:val="Normal"/>
    <w:link w:val="MessageHeaderChar"/>
    <w:semiHidden/>
    <w:rsid w:val="009F4246"/>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9F4246"/>
    <w:rPr>
      <w:rFonts w:ascii="Arial" w:hAnsi="Arial" w:cs="Arial"/>
      <w:sz w:val="22"/>
      <w:szCs w:val="24"/>
      <w:shd w:val="pct20" w:color="auto" w:fill="auto"/>
    </w:rPr>
  </w:style>
  <w:style w:type="paragraph" w:styleId="NormalWeb">
    <w:name w:val="Normal (Web)"/>
    <w:basedOn w:val="Normal"/>
    <w:uiPriority w:val="99"/>
    <w:semiHidden/>
    <w:rsid w:val="009F4246"/>
    <w:rPr>
      <w:rFonts w:ascii="Times New Roman" w:hAnsi="Times New Roman"/>
    </w:rPr>
  </w:style>
  <w:style w:type="paragraph" w:styleId="NormalIndent">
    <w:name w:val="Normal Indent"/>
    <w:basedOn w:val="Normal"/>
    <w:semiHidden/>
    <w:rsid w:val="009F4246"/>
    <w:pPr>
      <w:ind w:left="720"/>
    </w:pPr>
    <w:rPr>
      <w:rFonts w:ascii="Times New Roman" w:hAnsi="Times New Roman"/>
    </w:rPr>
  </w:style>
  <w:style w:type="paragraph" w:styleId="NoteHeading">
    <w:name w:val="Note Heading"/>
    <w:basedOn w:val="Normal"/>
    <w:next w:val="Normal"/>
    <w:link w:val="NoteHeadingChar"/>
    <w:semiHidden/>
    <w:rsid w:val="009F4246"/>
    <w:rPr>
      <w:rFonts w:ascii="Times New Roman" w:hAnsi="Times New Roman"/>
    </w:rPr>
  </w:style>
  <w:style w:type="character" w:customStyle="1" w:styleId="NoteHeadingChar">
    <w:name w:val="Note Heading Char"/>
    <w:basedOn w:val="DefaultParagraphFont"/>
    <w:link w:val="NoteHeading"/>
    <w:semiHidden/>
    <w:rsid w:val="009F4246"/>
    <w:rPr>
      <w:sz w:val="22"/>
      <w:szCs w:val="24"/>
    </w:rPr>
  </w:style>
  <w:style w:type="paragraph" w:styleId="PlainText">
    <w:name w:val="Plain Text"/>
    <w:basedOn w:val="Normal"/>
    <w:link w:val="PlainTextChar"/>
    <w:semiHidden/>
    <w:rsid w:val="009F4246"/>
    <w:rPr>
      <w:rFonts w:ascii="Courier New" w:hAnsi="Courier New" w:cs="Courier New"/>
      <w:sz w:val="20"/>
      <w:szCs w:val="20"/>
    </w:rPr>
  </w:style>
  <w:style w:type="character" w:customStyle="1" w:styleId="PlainTextChar">
    <w:name w:val="Plain Text Char"/>
    <w:basedOn w:val="DefaultParagraphFont"/>
    <w:link w:val="PlainText"/>
    <w:semiHidden/>
    <w:rsid w:val="009F4246"/>
    <w:rPr>
      <w:rFonts w:ascii="Courier New" w:hAnsi="Courier New" w:cs="Courier New"/>
    </w:rPr>
  </w:style>
  <w:style w:type="paragraph" w:styleId="Salutation">
    <w:name w:val="Salutation"/>
    <w:basedOn w:val="Normal"/>
    <w:next w:val="Normal"/>
    <w:link w:val="SalutationChar"/>
    <w:semiHidden/>
    <w:rsid w:val="009F4246"/>
    <w:rPr>
      <w:rFonts w:ascii="Times New Roman" w:hAnsi="Times New Roman"/>
    </w:rPr>
  </w:style>
  <w:style w:type="character" w:customStyle="1" w:styleId="SalutationChar">
    <w:name w:val="Salutation Char"/>
    <w:basedOn w:val="DefaultParagraphFont"/>
    <w:link w:val="Salutation"/>
    <w:semiHidden/>
    <w:rsid w:val="009F4246"/>
    <w:rPr>
      <w:sz w:val="22"/>
      <w:szCs w:val="24"/>
    </w:rPr>
  </w:style>
  <w:style w:type="paragraph" w:styleId="Signature">
    <w:name w:val="Signature"/>
    <w:basedOn w:val="Normal"/>
    <w:link w:val="SignatureChar"/>
    <w:semiHidden/>
    <w:rsid w:val="009F4246"/>
    <w:pPr>
      <w:ind w:left="4320"/>
    </w:pPr>
    <w:rPr>
      <w:rFonts w:ascii="Times New Roman" w:hAnsi="Times New Roman"/>
    </w:rPr>
  </w:style>
  <w:style w:type="character" w:customStyle="1" w:styleId="SignatureChar">
    <w:name w:val="Signature Char"/>
    <w:basedOn w:val="DefaultParagraphFont"/>
    <w:link w:val="Signature"/>
    <w:semiHidden/>
    <w:rsid w:val="009F4246"/>
    <w:rPr>
      <w:sz w:val="22"/>
      <w:szCs w:val="24"/>
    </w:rPr>
  </w:style>
  <w:style w:type="paragraph" w:styleId="Subtitle">
    <w:name w:val="Subtitle"/>
    <w:basedOn w:val="Normal"/>
    <w:link w:val="SubtitleChar"/>
    <w:qFormat/>
    <w:rsid w:val="009F4246"/>
    <w:pPr>
      <w:spacing w:after="60"/>
      <w:jc w:val="center"/>
      <w:outlineLvl w:val="1"/>
    </w:pPr>
    <w:rPr>
      <w:rFonts w:cs="Arial"/>
    </w:rPr>
  </w:style>
  <w:style w:type="character" w:customStyle="1" w:styleId="SubtitleChar">
    <w:name w:val="Subtitle Char"/>
    <w:basedOn w:val="DefaultParagraphFont"/>
    <w:link w:val="Subtitle"/>
    <w:rsid w:val="009F4246"/>
    <w:rPr>
      <w:rFonts w:ascii="Arial" w:hAnsi="Arial" w:cs="Arial"/>
      <w:sz w:val="22"/>
      <w:szCs w:val="24"/>
    </w:rPr>
  </w:style>
  <w:style w:type="table" w:styleId="Table3Deffects1">
    <w:name w:val="Table 3D effects 1"/>
    <w:basedOn w:val="TableNormal"/>
    <w:semiHidden/>
    <w:rsid w:val="009F424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F424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F424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F424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F424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F424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F424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F424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F424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F424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F424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F424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F424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F424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F424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F424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F424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F42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F424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F424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F424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F424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F424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F424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F424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F424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F424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F424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F424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F424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F424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F424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F424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F42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F424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F424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F424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F424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F424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F4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9F424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F424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F424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IRWMP">
    <w:name w:val="Table - IRWMP"/>
    <w:basedOn w:val="TableNormal"/>
    <w:rsid w:val="009F4246"/>
    <w:pPr>
      <w:jc w:val="center"/>
    </w:pPr>
    <w:tblPr>
      <w:jc w:val="center"/>
      <w:tblInd w:w="0" w:type="dxa"/>
      <w:tblBorders>
        <w:top w:val="single" w:sz="8" w:space="0" w:color="0D2B88"/>
        <w:left w:val="single" w:sz="8" w:space="0" w:color="0D2B88"/>
        <w:bottom w:val="single" w:sz="8" w:space="0" w:color="0D2B88"/>
        <w:right w:val="single" w:sz="8" w:space="0" w:color="0D2B88"/>
        <w:insideH w:val="single" w:sz="8" w:space="0" w:color="0D2B88"/>
        <w:insideV w:val="single" w:sz="8" w:space="0" w:color="0D2B88"/>
      </w:tblBorders>
      <w:tblCellMar>
        <w:top w:w="0" w:type="dxa"/>
        <w:left w:w="108" w:type="dxa"/>
        <w:bottom w:w="0" w:type="dxa"/>
        <w:right w:w="108" w:type="dxa"/>
      </w:tblCellMar>
    </w:tblPr>
    <w:trPr>
      <w:cantSplit/>
      <w:jc w:val="center"/>
    </w:trPr>
    <w:tblStylePr w:type="firstRow">
      <w:rPr>
        <w:rFonts w:ascii="Times New Roman" w:hAnsi="Times New Roman" w:cs="Times New Roman"/>
        <w:b/>
        <w:bCs/>
        <w:i w:val="0"/>
        <w:iCs w:val="0"/>
        <w:color w:val="auto"/>
        <w:sz w:val="20"/>
        <w:szCs w:val="20"/>
        <w:u w:val="none"/>
      </w:rPr>
      <w:tblPr/>
      <w:tcPr>
        <w:tcBorders>
          <w:top w:val="single" w:sz="8" w:space="0" w:color="0D2B88"/>
          <w:left w:val="single" w:sz="8" w:space="0" w:color="0D2B88"/>
          <w:bottom w:val="single" w:sz="8" w:space="0" w:color="0D2B88"/>
          <w:right w:val="single" w:sz="8" w:space="0" w:color="0D2B88"/>
          <w:insideH w:val="single" w:sz="8" w:space="0" w:color="0D2B88"/>
          <w:insideV w:val="single" w:sz="8" w:space="0" w:color="0D2B88"/>
          <w:tl2br w:val="nil"/>
          <w:tr2bl w:val="nil"/>
        </w:tcBorders>
        <w:shd w:val="clear" w:color="auto" w:fill="99CCFF"/>
      </w:tcPr>
    </w:tblStylePr>
    <w:tblStylePr w:type="firstCol">
      <w:pPr>
        <w:wordWrap/>
        <w:jc w:val="left"/>
      </w:pPr>
      <w:rPr>
        <w:rFonts w:ascii="Times New Roman" w:hAnsi="Times New Roman"/>
        <w:sz w:val="20"/>
      </w:rPr>
    </w:tblStylePr>
  </w:style>
  <w:style w:type="paragraph" w:customStyle="1" w:styleId="Caption-Table">
    <w:name w:val="Caption - Table"/>
    <w:rsid w:val="009F4246"/>
    <w:pPr>
      <w:keepNext/>
      <w:spacing w:before="180" w:after="120"/>
      <w:ind w:left="720" w:right="720"/>
      <w:jc w:val="center"/>
    </w:pPr>
    <w:rPr>
      <w:b/>
      <w:sz w:val="22"/>
      <w:szCs w:val="22"/>
    </w:rPr>
  </w:style>
  <w:style w:type="paragraph" w:styleId="TOC9">
    <w:name w:val="toc 9"/>
    <w:basedOn w:val="Normal"/>
    <w:next w:val="Normal"/>
    <w:uiPriority w:val="99"/>
    <w:semiHidden/>
    <w:rsid w:val="009F4246"/>
    <w:pPr>
      <w:ind w:left="1920"/>
    </w:pPr>
    <w:rPr>
      <w:rFonts w:ascii="Times New Roman" w:hAnsi="Times New Roman"/>
    </w:rPr>
  </w:style>
  <w:style w:type="paragraph" w:customStyle="1" w:styleId="TOCIntroHeadings">
    <w:name w:val="TOC_Intro_Headings"/>
    <w:rsid w:val="009F4246"/>
    <w:pPr>
      <w:spacing w:before="240" w:after="240"/>
    </w:pPr>
    <w:rPr>
      <w:rFonts w:ascii="Book Antiqua" w:hAnsi="Book Antiqua" w:cs="Arial"/>
      <w:b/>
      <w:bCs/>
      <w:sz w:val="24"/>
      <w:szCs w:val="24"/>
      <w:u w:val="single"/>
    </w:rPr>
  </w:style>
  <w:style w:type="paragraph" w:customStyle="1" w:styleId="FootnoteTable">
    <w:name w:val="Footnote Table"/>
    <w:basedOn w:val="FootnoteText"/>
    <w:rsid w:val="009F4246"/>
    <w:pPr>
      <w:numPr>
        <w:numId w:val="17"/>
      </w:numPr>
      <w:tabs>
        <w:tab w:val="clear" w:pos="720"/>
        <w:tab w:val="left" w:pos="360"/>
      </w:tabs>
      <w:ind w:left="360"/>
    </w:pPr>
    <w:rPr>
      <w:sz w:val="16"/>
      <w:szCs w:val="16"/>
    </w:rPr>
  </w:style>
  <w:style w:type="character" w:customStyle="1" w:styleId="BulletIndentChar">
    <w:name w:val="Bullet Indent Char"/>
    <w:basedOn w:val="BulletChar"/>
    <w:link w:val="BulletIndent0"/>
    <w:rsid w:val="009F4246"/>
  </w:style>
  <w:style w:type="paragraph" w:customStyle="1" w:styleId="TEXT">
    <w:name w:val="#TEXT"/>
    <w:basedOn w:val="Normal"/>
    <w:link w:val="TEXTChar1"/>
    <w:uiPriority w:val="99"/>
    <w:rsid w:val="009F4246"/>
    <w:pPr>
      <w:spacing w:before="120" w:after="40" w:line="276" w:lineRule="auto"/>
      <w:jc w:val="both"/>
    </w:pPr>
    <w:rPr>
      <w:rFonts w:ascii="Cambria" w:hAnsi="Cambria" w:cs="Arial"/>
      <w:szCs w:val="20"/>
    </w:rPr>
  </w:style>
  <w:style w:type="character" w:customStyle="1" w:styleId="TEXTChar1">
    <w:name w:val="#TEXT Char1"/>
    <w:basedOn w:val="DefaultParagraphFont"/>
    <w:link w:val="TEXT"/>
    <w:uiPriority w:val="99"/>
    <w:locked/>
    <w:rsid w:val="009F4246"/>
    <w:rPr>
      <w:rFonts w:ascii="Cambria" w:hAnsi="Cambria" w:cs="Arial"/>
      <w:sz w:val="22"/>
    </w:rPr>
  </w:style>
  <w:style w:type="paragraph" w:customStyle="1" w:styleId="TEXTChar">
    <w:name w:val="#TEXT Char"/>
    <w:basedOn w:val="Normal"/>
    <w:link w:val="TEXTCharChar1"/>
    <w:uiPriority w:val="99"/>
    <w:rsid w:val="009F4246"/>
    <w:pPr>
      <w:spacing w:before="240" w:after="40"/>
      <w:jc w:val="both"/>
    </w:pPr>
    <w:rPr>
      <w:rFonts w:ascii="Cambria" w:hAnsi="Cambria" w:cs="Arial"/>
      <w:szCs w:val="20"/>
    </w:rPr>
  </w:style>
  <w:style w:type="character" w:customStyle="1" w:styleId="TEXTCharChar1">
    <w:name w:val="#TEXT Char Char1"/>
    <w:basedOn w:val="DefaultParagraphFont"/>
    <w:link w:val="TEXTChar"/>
    <w:uiPriority w:val="99"/>
    <w:locked/>
    <w:rsid w:val="009F4246"/>
    <w:rPr>
      <w:rFonts w:ascii="Cambria" w:hAnsi="Cambria" w:cs="Arial"/>
      <w:sz w:val="22"/>
    </w:rPr>
  </w:style>
  <w:style w:type="paragraph" w:customStyle="1" w:styleId="Bullet">
    <w:name w:val="# Bullet"/>
    <w:basedOn w:val="BodyText"/>
    <w:link w:val="BulletChar0"/>
    <w:uiPriority w:val="99"/>
    <w:rsid w:val="009F4246"/>
    <w:pPr>
      <w:numPr>
        <w:numId w:val="18"/>
      </w:numPr>
      <w:spacing w:before="120" w:after="60" w:line="276" w:lineRule="auto"/>
    </w:pPr>
    <w:rPr>
      <w:rFonts w:ascii="Cambria" w:hAnsi="Cambria"/>
      <w:bCs/>
      <w:szCs w:val="20"/>
    </w:rPr>
  </w:style>
  <w:style w:type="character" w:customStyle="1" w:styleId="msoins0">
    <w:name w:val="msoins"/>
    <w:basedOn w:val="DefaultParagraphFont"/>
    <w:uiPriority w:val="99"/>
    <w:rsid w:val="009F4246"/>
    <w:rPr>
      <w:rFonts w:cs="Times New Roman"/>
    </w:rPr>
  </w:style>
  <w:style w:type="paragraph" w:customStyle="1" w:styleId="Bullet1">
    <w:name w:val="#Bullet"/>
    <w:basedOn w:val="Normal"/>
    <w:uiPriority w:val="99"/>
    <w:rsid w:val="009F4246"/>
    <w:pPr>
      <w:tabs>
        <w:tab w:val="num" w:pos="360"/>
      </w:tabs>
      <w:spacing w:before="120" w:after="200" w:line="276" w:lineRule="auto"/>
      <w:ind w:left="792" w:hanging="360"/>
      <w:jc w:val="both"/>
    </w:pPr>
    <w:rPr>
      <w:rFonts w:ascii="Cambria" w:hAnsi="Cambria" w:cs="Arial"/>
      <w:szCs w:val="20"/>
    </w:rPr>
  </w:style>
  <w:style w:type="paragraph" w:customStyle="1" w:styleId="BulletIndent">
    <w:name w:val="#Bullet_Indent"/>
    <w:uiPriority w:val="99"/>
    <w:rsid w:val="009F4246"/>
    <w:pPr>
      <w:numPr>
        <w:numId w:val="19"/>
      </w:numPr>
      <w:spacing w:before="120" w:after="120" w:line="276" w:lineRule="auto"/>
      <w:ind w:left="1512"/>
      <w:jc w:val="both"/>
    </w:pPr>
    <w:rPr>
      <w:rFonts w:ascii="Cambria" w:hAnsi="Cambria" w:cs="Arial"/>
      <w:sz w:val="22"/>
      <w:szCs w:val="22"/>
    </w:rPr>
  </w:style>
  <w:style w:type="paragraph" w:customStyle="1" w:styleId="TableHeading">
    <w:name w:val="Table Heading"/>
    <w:basedOn w:val="Normal"/>
    <w:uiPriority w:val="99"/>
    <w:rsid w:val="009F4246"/>
    <w:pPr>
      <w:spacing w:before="60" w:after="60" w:line="276" w:lineRule="auto"/>
      <w:jc w:val="center"/>
    </w:pPr>
    <w:rPr>
      <w:rFonts w:ascii="Arial Narrow" w:hAnsi="Arial Narrow" w:cs="Arial"/>
      <w:b/>
      <w:color w:val="943634"/>
      <w:sz w:val="24"/>
      <w:szCs w:val="22"/>
    </w:rPr>
  </w:style>
  <w:style w:type="paragraph" w:customStyle="1" w:styleId="BulletIVIRWMPlan">
    <w:name w:val="#Bullet_IV IRWM Plan"/>
    <w:uiPriority w:val="99"/>
    <w:rsid w:val="009F4246"/>
    <w:pPr>
      <w:tabs>
        <w:tab w:val="num" w:pos="695"/>
      </w:tabs>
      <w:spacing w:before="120" w:after="200" w:line="276" w:lineRule="auto"/>
      <w:ind w:left="702" w:hanging="432"/>
      <w:jc w:val="both"/>
    </w:pPr>
    <w:rPr>
      <w:rFonts w:ascii="Cambria" w:hAnsi="Cambria" w:cs="Arial"/>
      <w:sz w:val="22"/>
      <w:szCs w:val="22"/>
    </w:rPr>
  </w:style>
  <w:style w:type="character" w:customStyle="1" w:styleId="tabletextChar">
    <w:name w:val="table text Char"/>
    <w:basedOn w:val="BodyTextChar"/>
    <w:link w:val="tabletext0"/>
    <w:rsid w:val="009F4246"/>
    <w:rPr>
      <w:rFonts w:ascii="Arial" w:hAnsi="Arial"/>
    </w:rPr>
  </w:style>
  <w:style w:type="paragraph" w:customStyle="1" w:styleId="Guidelinestext">
    <w:name w:val="Guidelines text"/>
    <w:basedOn w:val="TEXT"/>
    <w:link w:val="GuidelinestextChar"/>
    <w:qFormat/>
    <w:rsid w:val="009F4246"/>
    <w:pPr>
      <w:spacing w:before="0" w:after="120" w:line="240" w:lineRule="auto"/>
    </w:pPr>
    <w:rPr>
      <w:rFonts w:ascii="Times New Roman" w:hAnsi="Times New Roman" w:cs="Times New Roman"/>
      <w:i/>
    </w:rPr>
  </w:style>
  <w:style w:type="paragraph" w:customStyle="1" w:styleId="Guidelinesbullet">
    <w:name w:val="Guidelines bullet"/>
    <w:basedOn w:val="Bullet"/>
    <w:link w:val="GuidelinesbulletChar"/>
    <w:qFormat/>
    <w:rsid w:val="009F4246"/>
    <w:pPr>
      <w:spacing w:before="0" w:after="120" w:line="240" w:lineRule="auto"/>
    </w:pPr>
    <w:rPr>
      <w:rFonts w:ascii="Times New Roman" w:hAnsi="Times New Roman"/>
      <w:i/>
    </w:rPr>
  </w:style>
  <w:style w:type="character" w:customStyle="1" w:styleId="GuidelinestextChar">
    <w:name w:val="Guidelines text Char"/>
    <w:basedOn w:val="TEXTChar1"/>
    <w:link w:val="Guidelinestext"/>
    <w:rsid w:val="009F4246"/>
    <w:rPr>
      <w:i/>
    </w:rPr>
  </w:style>
  <w:style w:type="paragraph" w:customStyle="1" w:styleId="Guidelinesbullet2">
    <w:name w:val="Guidelines bullet 2"/>
    <w:basedOn w:val="Guidelinesbullet"/>
    <w:link w:val="Guidelinesbullet2Char"/>
    <w:qFormat/>
    <w:rsid w:val="009F4246"/>
    <w:pPr>
      <w:numPr>
        <w:ilvl w:val="1"/>
      </w:numPr>
      <w:ind w:left="1080"/>
    </w:pPr>
  </w:style>
  <w:style w:type="character" w:customStyle="1" w:styleId="BulletChar0">
    <w:name w:val="# Bullet Char"/>
    <w:basedOn w:val="BodyTextChar"/>
    <w:link w:val="Bullet"/>
    <w:uiPriority w:val="99"/>
    <w:rsid w:val="009F4246"/>
    <w:rPr>
      <w:rFonts w:ascii="Cambria" w:hAnsi="Cambria"/>
      <w:bCs/>
    </w:rPr>
  </w:style>
  <w:style w:type="character" w:customStyle="1" w:styleId="GuidelinesbulletChar">
    <w:name w:val="Guidelines bullet Char"/>
    <w:basedOn w:val="BulletChar0"/>
    <w:link w:val="Guidelinesbullet"/>
    <w:rsid w:val="009F4246"/>
    <w:rPr>
      <w:i/>
    </w:rPr>
  </w:style>
  <w:style w:type="character" w:customStyle="1" w:styleId="Guidelinesbullet2Char">
    <w:name w:val="Guidelines bullet 2 Char"/>
    <w:basedOn w:val="GuidelinesbulletChar"/>
    <w:link w:val="Guidelinesbullet2"/>
    <w:rsid w:val="009F4246"/>
  </w:style>
  <w:style w:type="character" w:customStyle="1" w:styleId="defbody1">
    <w:name w:val="defbody1"/>
    <w:basedOn w:val="DefaultParagraphFont"/>
    <w:rsid w:val="009F4246"/>
    <w:rPr>
      <w:b w:val="0"/>
      <w:bCs w:val="0"/>
    </w:rPr>
  </w:style>
  <w:style w:type="paragraph" w:customStyle="1" w:styleId="BodyQuote">
    <w:name w:val="Body Quote"/>
    <w:basedOn w:val="BodyText"/>
    <w:link w:val="BodyQuoteChar"/>
    <w:qFormat/>
    <w:rsid w:val="009F4246"/>
    <w:pPr>
      <w:spacing w:after="240"/>
      <w:ind w:left="360"/>
    </w:pPr>
    <w:rPr>
      <w:i/>
    </w:rPr>
  </w:style>
  <w:style w:type="paragraph" w:customStyle="1" w:styleId="BulletIndent2">
    <w:name w:val="Bullet Indent 2"/>
    <w:basedOn w:val="BulletIndent0"/>
    <w:link w:val="BulletIndent2Char"/>
    <w:qFormat/>
    <w:rsid w:val="009F4246"/>
    <w:pPr>
      <w:numPr>
        <w:ilvl w:val="2"/>
        <w:numId w:val="20"/>
      </w:numPr>
      <w:tabs>
        <w:tab w:val="clear" w:pos="792"/>
        <w:tab w:val="clear" w:pos="1260"/>
      </w:tabs>
    </w:pPr>
  </w:style>
  <w:style w:type="character" w:customStyle="1" w:styleId="BodyQuoteChar">
    <w:name w:val="Body Quote Char"/>
    <w:basedOn w:val="BodyTextChar"/>
    <w:link w:val="BodyQuote"/>
    <w:rsid w:val="009F4246"/>
    <w:rPr>
      <w:i/>
    </w:rPr>
  </w:style>
  <w:style w:type="paragraph" w:customStyle="1" w:styleId="Bullettable">
    <w:name w:val="Bullet table"/>
    <w:basedOn w:val="Bullet0"/>
    <w:qFormat/>
    <w:rsid w:val="009F4246"/>
    <w:pPr>
      <w:tabs>
        <w:tab w:val="num" w:pos="720"/>
      </w:tabs>
      <w:ind w:left="720" w:hanging="360"/>
      <w:jc w:val="left"/>
    </w:pPr>
    <w:rPr>
      <w:rFonts w:ascii="Arial" w:hAnsi="Arial"/>
      <w:sz w:val="20"/>
      <w:szCs w:val="20"/>
    </w:rPr>
  </w:style>
  <w:style w:type="character" w:customStyle="1" w:styleId="BulletIndent2Char">
    <w:name w:val="Bullet Indent 2 Char"/>
    <w:basedOn w:val="BulletIndentChar"/>
    <w:link w:val="BulletIndent2"/>
    <w:rsid w:val="009F4246"/>
  </w:style>
  <w:style w:type="paragraph" w:customStyle="1" w:styleId="bullet2">
    <w:name w:val="#bullet 2"/>
    <w:basedOn w:val="Normal"/>
    <w:uiPriority w:val="99"/>
    <w:rsid w:val="009F4246"/>
    <w:pPr>
      <w:spacing w:before="240" w:after="40"/>
      <w:ind w:left="1512" w:hanging="360"/>
      <w:jc w:val="both"/>
    </w:pPr>
    <w:rPr>
      <w:rFonts w:ascii="Cambria" w:hAnsi="Cambria" w:cs="Arial"/>
      <w:szCs w:val="20"/>
    </w:rPr>
  </w:style>
  <w:style w:type="paragraph" w:customStyle="1" w:styleId="TableTEXT">
    <w:name w:val="#TableTEXT"/>
    <w:basedOn w:val="PlainText"/>
    <w:uiPriority w:val="99"/>
    <w:rsid w:val="009F4246"/>
    <w:pPr>
      <w:numPr>
        <w:numId w:val="21"/>
      </w:numPr>
      <w:tabs>
        <w:tab w:val="clear" w:pos="360"/>
        <w:tab w:val="num" w:pos="0"/>
      </w:tabs>
      <w:spacing w:after="200" w:line="276" w:lineRule="auto"/>
      <w:ind w:left="0" w:firstLine="0"/>
      <w:jc w:val="both"/>
    </w:pPr>
    <w:rPr>
      <w:rFonts w:ascii="Times New Roman" w:hAnsi="Times New Roman" w:cs="Times New Roman"/>
      <w:sz w:val="18"/>
      <w:szCs w:val="22"/>
    </w:rPr>
  </w:style>
  <w:style w:type="paragraph" w:customStyle="1" w:styleId="1TEXT">
    <w:name w:val="# 1 TEXT"/>
    <w:basedOn w:val="TEXT"/>
    <w:link w:val="1TEXTChar"/>
    <w:uiPriority w:val="99"/>
    <w:rsid w:val="009F4246"/>
    <w:pPr>
      <w:numPr>
        <w:numId w:val="22"/>
      </w:numPr>
      <w:tabs>
        <w:tab w:val="clear" w:pos="432"/>
      </w:tabs>
      <w:spacing w:before="0"/>
      <w:ind w:left="0" w:firstLine="0"/>
    </w:pPr>
  </w:style>
  <w:style w:type="character" w:customStyle="1" w:styleId="1TEXTChar">
    <w:name w:val="# 1 TEXT Char"/>
    <w:basedOn w:val="TEXTChar1"/>
    <w:link w:val="1TEXT"/>
    <w:uiPriority w:val="99"/>
    <w:locked/>
    <w:rsid w:val="009F4246"/>
  </w:style>
  <w:style w:type="paragraph" w:customStyle="1" w:styleId="Guielinesbullet">
    <w:name w:val="Guielines bullet"/>
    <w:basedOn w:val="Bullet"/>
    <w:link w:val="GuielinesbulletChar"/>
    <w:qFormat/>
    <w:rsid w:val="009F4246"/>
    <w:pPr>
      <w:numPr>
        <w:numId w:val="0"/>
      </w:numPr>
      <w:spacing w:before="0" w:after="120" w:line="240" w:lineRule="auto"/>
      <w:ind w:left="720" w:hanging="360"/>
    </w:pPr>
    <w:rPr>
      <w:rFonts w:ascii="Times New Roman" w:hAnsi="Times New Roman"/>
      <w:i/>
    </w:rPr>
  </w:style>
  <w:style w:type="character" w:customStyle="1" w:styleId="GuielinesbulletChar">
    <w:name w:val="Guielines bullet Char"/>
    <w:basedOn w:val="BulletChar0"/>
    <w:link w:val="Guielinesbullet"/>
    <w:rsid w:val="009F4246"/>
    <w:rPr>
      <w:i/>
    </w:rPr>
  </w:style>
  <w:style w:type="character" w:styleId="FollowedHyperlink">
    <w:name w:val="FollowedHyperlink"/>
    <w:basedOn w:val="DefaultParagraphFont"/>
    <w:rsid w:val="009F4246"/>
    <w:rPr>
      <w:color w:val="800080" w:themeColor="followedHyperlink"/>
      <w:u w:val="single"/>
    </w:rPr>
  </w:style>
  <w:style w:type="paragraph" w:styleId="EndnoteText">
    <w:name w:val="endnote text"/>
    <w:basedOn w:val="Normal"/>
    <w:link w:val="EndnoteTextChar"/>
    <w:rsid w:val="009F4246"/>
    <w:rPr>
      <w:rFonts w:ascii="Times New Roman" w:hAnsi="Times New Roman"/>
      <w:sz w:val="20"/>
      <w:szCs w:val="20"/>
    </w:rPr>
  </w:style>
  <w:style w:type="character" w:customStyle="1" w:styleId="EndnoteTextChar">
    <w:name w:val="Endnote Text Char"/>
    <w:basedOn w:val="DefaultParagraphFont"/>
    <w:link w:val="EndnoteText"/>
    <w:rsid w:val="009F4246"/>
  </w:style>
  <w:style w:type="character" w:styleId="EndnoteReference">
    <w:name w:val="endnote reference"/>
    <w:basedOn w:val="DefaultParagraphFont"/>
    <w:rsid w:val="009F4246"/>
    <w:rPr>
      <w:vertAlign w:val="superscript"/>
    </w:rPr>
  </w:style>
  <w:style w:type="paragraph" w:styleId="Revision">
    <w:name w:val="Revision"/>
    <w:hidden/>
    <w:uiPriority w:val="99"/>
    <w:semiHidden/>
    <w:rsid w:val="009F4246"/>
    <w:rPr>
      <w:sz w:val="22"/>
      <w:szCs w:val="24"/>
    </w:rPr>
  </w:style>
  <w:style w:type="paragraph" w:styleId="TOC5">
    <w:name w:val="toc 5"/>
    <w:basedOn w:val="Normal"/>
    <w:next w:val="Normal"/>
    <w:autoRedefine/>
    <w:uiPriority w:val="39"/>
    <w:rsid w:val="009F4246"/>
    <w:pPr>
      <w:spacing w:after="100"/>
      <w:ind w:left="88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atson\Desktop\PROJECTS\Merced%20IRWMP\Deliverables\Plan%20Inventory%20Technical%20Memorandum%2011jun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9417E05CD7E4E8F93429637220214" ma:contentTypeVersion="0" ma:contentTypeDescription="Create a new document." ma:contentTypeScope="" ma:versionID="64d6d2608acb018314db76e4ac0196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2F92-7F4F-436F-AC6B-91C5B2EB2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29EB46F-96AD-4F96-ADE7-3A8E9A724329}">
  <ds:schemaRefs>
    <ds:schemaRef ds:uri="http://schemas.microsoft.com/sharepoint/v3/contenttype/forms"/>
  </ds:schemaRefs>
</ds:datastoreItem>
</file>

<file path=customXml/itemProps3.xml><?xml version="1.0" encoding="utf-8"?>
<ds:datastoreItem xmlns:ds="http://schemas.openxmlformats.org/officeDocument/2006/customXml" ds:itemID="{8F9C8AE5-10E8-4B73-A5C9-30585A3A0032}">
  <ds:schemaRefs>
    <ds:schemaRef ds:uri="http://schemas.microsoft.com/office/2006/metadata/properties"/>
  </ds:schemaRefs>
</ds:datastoreItem>
</file>

<file path=customXml/itemProps4.xml><?xml version="1.0" encoding="utf-8"?>
<ds:datastoreItem xmlns:ds="http://schemas.openxmlformats.org/officeDocument/2006/customXml" ds:itemID="{3932D42B-B608-4509-9B7C-E3FF70E1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Inventory Technical Memorandum 11jun12</Template>
  <TotalTime>97</TotalTime>
  <Pages>25</Pages>
  <Words>10124</Words>
  <Characters>57712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Merced Integrated Regional Water Management Plan</vt:lpstr>
    </vt:vector>
  </TitlesOfParts>
  <Company>RMC Water and Environment</Company>
  <LinksUpToDate>false</LinksUpToDate>
  <CharactersWithSpaces>67701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Merced Integrated Regional Water Management Plan</dc:title>
  <dc:creator>awatson</dc:creator>
  <dc:description>RMC 2005 Version 2.1</dc:description>
  <cp:lastModifiedBy>awatson</cp:lastModifiedBy>
  <cp:revision>21</cp:revision>
  <cp:lastPrinted>2005-01-04T23:02:00Z</cp:lastPrinted>
  <dcterms:created xsi:type="dcterms:W3CDTF">2012-06-11T01:45:00Z</dcterms:created>
  <dcterms:modified xsi:type="dcterms:W3CDTF">2012-07-09T14:56:00Z</dcterms:modified>
</cp:coreProperties>
</file>